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B67C7" w14:textId="3132E88A" w:rsidR="00335762" w:rsidRPr="007A7909" w:rsidRDefault="00335762" w:rsidP="00476DD9">
      <w:pPr>
        <w:pStyle w:val="berschrift24"/>
        <w:spacing w:line="240" w:lineRule="auto"/>
        <w:rPr>
          <w:rFonts w:cs="Arial"/>
          <w:noProof/>
          <w:kern w:val="32"/>
          <w:sz w:val="24"/>
          <w:szCs w:val="24"/>
        </w:rPr>
      </w:pPr>
    </w:p>
    <w:p w14:paraId="3FE353F5" w14:textId="39F92185" w:rsidR="00844738" w:rsidRPr="000B6755" w:rsidRDefault="00844738" w:rsidP="00844738">
      <w:pPr>
        <w:contextualSpacing/>
        <w:rPr>
          <w:rFonts w:cs="Arial"/>
          <w:color w:val="494949"/>
        </w:rPr>
      </w:pPr>
      <w:r w:rsidRPr="000B6755">
        <w:rPr>
          <w:rFonts w:cs="Arial"/>
          <w:color w:val="494949"/>
        </w:rPr>
        <w:t xml:space="preserve">Vom einheitlichen Farbstandard bis zur optimierten Werkzeugdatenbank: </w:t>
      </w:r>
      <w:r>
        <w:rPr>
          <w:rFonts w:cs="Arial"/>
          <w:color w:val="494949"/>
        </w:rPr>
        <w:t>D</w:t>
      </w:r>
      <w:r w:rsidRPr="000B6755">
        <w:rPr>
          <w:rFonts w:cs="Arial"/>
          <w:color w:val="494949"/>
        </w:rPr>
        <w:t>ie neuen Apps von Tebis Consulting ermöglichen eine schnelle und effektive Schnittstellen</w:t>
      </w:r>
      <w:r w:rsidR="009315EE">
        <w:rPr>
          <w:rFonts w:cs="Arial"/>
          <w:color w:val="494949"/>
        </w:rPr>
        <w:t>o</w:t>
      </w:r>
      <w:r w:rsidRPr="000B6755">
        <w:rPr>
          <w:rFonts w:cs="Arial"/>
          <w:color w:val="494949"/>
        </w:rPr>
        <w:t>ptimierung</w:t>
      </w:r>
    </w:p>
    <w:p w14:paraId="39B820C2" w14:textId="77777777" w:rsidR="00212000" w:rsidRDefault="00212000" w:rsidP="00212000">
      <w:pPr>
        <w:spacing w:line="360" w:lineRule="auto"/>
        <w:contextualSpacing/>
        <w:rPr>
          <w:rFonts w:cs="Arial"/>
          <w:b/>
          <w:bCs/>
          <w:sz w:val="32"/>
          <w:szCs w:val="32"/>
        </w:rPr>
      </w:pPr>
    </w:p>
    <w:p w14:paraId="515E7C37" w14:textId="1FA04C52" w:rsidR="00844738" w:rsidRPr="00320EB1" w:rsidRDefault="00844738" w:rsidP="00844738">
      <w:pPr>
        <w:rPr>
          <w:rFonts w:cs="Arial"/>
          <w:b/>
          <w:bCs/>
          <w:sz w:val="32"/>
          <w:szCs w:val="32"/>
        </w:rPr>
      </w:pPr>
      <w:r w:rsidRPr="00620493">
        <w:rPr>
          <w:rFonts w:cs="Arial"/>
          <w:b/>
          <w:bCs/>
          <w:sz w:val="32"/>
          <w:szCs w:val="32"/>
        </w:rPr>
        <w:t xml:space="preserve">Tebis Consulting präsentiert </w:t>
      </w:r>
      <w:r>
        <w:rPr>
          <w:rFonts w:cs="Arial"/>
          <w:b/>
          <w:bCs/>
          <w:sz w:val="32"/>
          <w:szCs w:val="32"/>
        </w:rPr>
        <w:t>seine Prozess-Tools für mehr Produktivität im Werkzeug-, Formen-, Modell- und Maschinenbau</w:t>
      </w:r>
    </w:p>
    <w:p w14:paraId="3CE2A036" w14:textId="21B95855" w:rsidR="00477EE2" w:rsidRDefault="00477EE2" w:rsidP="00952D80">
      <w:pPr>
        <w:rPr>
          <w:rFonts w:cs="Arial"/>
        </w:rPr>
      </w:pPr>
    </w:p>
    <w:p w14:paraId="5E7E8A85" w14:textId="5D0E431D" w:rsidR="00B17789" w:rsidRPr="007A7909" w:rsidRDefault="00162AAE" w:rsidP="00952D80">
      <w:pPr>
        <w:rPr>
          <w:rFonts w:cs="Arial"/>
        </w:rPr>
      </w:pPr>
      <w:r>
        <w:rPr>
          <w:rFonts w:cs="Arial"/>
        </w:rPr>
        <w:t>5</w:t>
      </w:r>
      <w:r w:rsidR="00B17789">
        <w:rPr>
          <w:rFonts w:cs="Arial"/>
        </w:rPr>
        <w:t xml:space="preserve"> Bilder</w:t>
      </w:r>
    </w:p>
    <w:p w14:paraId="5D290BD6" w14:textId="77777777" w:rsidR="00952D80" w:rsidRPr="007A7909" w:rsidRDefault="00952D80" w:rsidP="00952D80">
      <w:pPr>
        <w:pStyle w:val="berschrift24"/>
        <w:rPr>
          <w:rFonts w:cs="Arial"/>
          <w:sz w:val="24"/>
          <w:szCs w:val="24"/>
        </w:rPr>
      </w:pPr>
      <w:r w:rsidRPr="007A7909">
        <w:rPr>
          <w:rFonts w:cs="Arial"/>
          <w:sz w:val="24"/>
          <w:szCs w:val="24"/>
        </w:rPr>
        <w:t>Weitere Informationen erhalten Sie von:</w:t>
      </w:r>
    </w:p>
    <w:p w14:paraId="0AB7F0E1" w14:textId="77777777" w:rsidR="00952D80" w:rsidRPr="002A37F8" w:rsidRDefault="002A37F8" w:rsidP="002A37F8">
      <w:pPr>
        <w:rPr>
          <w:rFonts w:cs="Arial"/>
        </w:rPr>
      </w:pPr>
      <w:r w:rsidRPr="002A37F8">
        <w:rPr>
          <w:rFonts w:cs="Arial"/>
        </w:rPr>
        <w:t>Jens Lüdtke</w:t>
      </w:r>
    </w:p>
    <w:p w14:paraId="4DA09CF0" w14:textId="77777777" w:rsidR="00952D80" w:rsidRPr="002A37F8" w:rsidRDefault="00952D80" w:rsidP="002A37F8">
      <w:pPr>
        <w:rPr>
          <w:rFonts w:cs="Arial"/>
        </w:rPr>
      </w:pPr>
    </w:p>
    <w:p w14:paraId="25B17BAE" w14:textId="2587C60E" w:rsidR="002A37F8" w:rsidRPr="002A37F8" w:rsidRDefault="002A37F8" w:rsidP="002A37F8">
      <w:pPr>
        <w:rPr>
          <w:rFonts w:cs="Arial"/>
        </w:rPr>
      </w:pPr>
      <w:r w:rsidRPr="002A37F8">
        <w:rPr>
          <w:rFonts w:cs="Arial"/>
        </w:rPr>
        <w:t>Tebis Technische Informationssysteme AG</w:t>
      </w:r>
    </w:p>
    <w:p w14:paraId="24E2898B" w14:textId="77777777" w:rsidR="002A37F8" w:rsidRPr="002A37F8" w:rsidRDefault="002A37F8" w:rsidP="002A37F8">
      <w:pPr>
        <w:rPr>
          <w:rFonts w:cs="Arial"/>
        </w:rPr>
      </w:pPr>
      <w:r w:rsidRPr="002A37F8">
        <w:rPr>
          <w:rFonts w:cs="Arial"/>
        </w:rPr>
        <w:t>Niederlassung Göppingen</w:t>
      </w:r>
    </w:p>
    <w:p w14:paraId="21C37057" w14:textId="4C5BF805" w:rsidR="00952D80" w:rsidRPr="002A37F8" w:rsidRDefault="002A37F8" w:rsidP="002A37F8">
      <w:pPr>
        <w:rPr>
          <w:rFonts w:cs="Arial"/>
        </w:rPr>
      </w:pPr>
      <w:r w:rsidRPr="002A37F8">
        <w:rPr>
          <w:rFonts w:cs="Arial"/>
        </w:rPr>
        <w:t>Stuttgarter Str. 67, 73033 Göppingen</w:t>
      </w:r>
    </w:p>
    <w:p w14:paraId="61B98116" w14:textId="64C5DFA6" w:rsidR="002A37F8" w:rsidRPr="006B355C" w:rsidRDefault="00952D80" w:rsidP="002A37F8">
      <w:pPr>
        <w:rPr>
          <w:rFonts w:cs="Arial"/>
        </w:rPr>
      </w:pPr>
      <w:r w:rsidRPr="006B355C">
        <w:rPr>
          <w:rFonts w:cs="Arial"/>
        </w:rPr>
        <w:t>Tel</w:t>
      </w:r>
      <w:r w:rsidR="009315EE">
        <w:rPr>
          <w:rFonts w:cs="Arial"/>
        </w:rPr>
        <w:t>.</w:t>
      </w:r>
      <w:r w:rsidRPr="006B355C">
        <w:rPr>
          <w:rFonts w:cs="Arial"/>
        </w:rPr>
        <w:tab/>
      </w:r>
      <w:hyperlink r:id="rId8" w:history="1">
        <w:r w:rsidR="002A37F8" w:rsidRPr="006B355C">
          <w:t>07161</w:t>
        </w:r>
        <w:r w:rsidR="009315EE">
          <w:t>/</w:t>
        </w:r>
        <w:r w:rsidR="002A37F8" w:rsidRPr="006B355C">
          <w:t>919560</w:t>
        </w:r>
      </w:hyperlink>
    </w:p>
    <w:p w14:paraId="249A0DC6" w14:textId="1621D7F9" w:rsidR="00952D80" w:rsidRPr="00993D03" w:rsidRDefault="002A37F8" w:rsidP="002A37F8">
      <w:pPr>
        <w:rPr>
          <w:rFonts w:cs="Arial"/>
        </w:rPr>
      </w:pPr>
      <w:r w:rsidRPr="00993D03">
        <w:rPr>
          <w:rFonts w:cs="Arial"/>
        </w:rPr>
        <w:t>E</w:t>
      </w:r>
      <w:r w:rsidR="009315EE">
        <w:rPr>
          <w:rFonts w:cs="Arial"/>
        </w:rPr>
        <w:t>-M</w:t>
      </w:r>
      <w:r w:rsidRPr="00993D03">
        <w:rPr>
          <w:rFonts w:cs="Arial"/>
        </w:rPr>
        <w:t>ail: jens.luedtke@tebis.com</w:t>
      </w:r>
    </w:p>
    <w:p w14:paraId="70EB6B25" w14:textId="5F3A8B17" w:rsidR="00476DD9" w:rsidRPr="00993D03" w:rsidRDefault="005F67CF" w:rsidP="00952D80">
      <w:pPr>
        <w:rPr>
          <w:rFonts w:cs="Arial"/>
        </w:rPr>
      </w:pPr>
      <w:hyperlink r:id="rId9" w:history="1">
        <w:r w:rsidR="002A37F8" w:rsidRPr="00993D03">
          <w:rPr>
            <w:rFonts w:cs="Arial"/>
          </w:rPr>
          <w:t>https://www.tebis-consulting.com/de</w:t>
        </w:r>
      </w:hyperlink>
    </w:p>
    <w:p w14:paraId="127A6F5E" w14:textId="77777777" w:rsidR="00952D80" w:rsidRPr="007A7909" w:rsidRDefault="00952D80" w:rsidP="00952D80">
      <w:pPr>
        <w:rPr>
          <w:rFonts w:cs="Arial"/>
        </w:rPr>
      </w:pPr>
      <w:r w:rsidRPr="007A7909">
        <w:rPr>
          <w:rFonts w:cs="Arial"/>
        </w:rPr>
        <w:t>Wir freuen uns, wenn Sie diese Informationen Ihren Lesern übermitteln und uns ein Belegexemplar zusenden.</w:t>
      </w:r>
    </w:p>
    <w:p w14:paraId="7E0F259D" w14:textId="77777777" w:rsidR="00476DD9" w:rsidRPr="007A7909" w:rsidRDefault="007313F6" w:rsidP="00476DD9">
      <w:pPr>
        <w:pStyle w:val="berschrift24"/>
        <w:spacing w:line="240" w:lineRule="auto"/>
        <w:rPr>
          <w:rFonts w:cs="Arial"/>
          <w:noProof/>
          <w:kern w:val="32"/>
          <w:sz w:val="24"/>
          <w:szCs w:val="24"/>
        </w:rPr>
      </w:pPr>
      <w:r w:rsidRPr="007A7909">
        <w:rPr>
          <w:rFonts w:cs="Arial"/>
          <w:sz w:val="24"/>
          <w:szCs w:val="24"/>
        </w:rPr>
        <w:br w:type="page"/>
      </w:r>
    </w:p>
    <w:p w14:paraId="7FC2DF49" w14:textId="2B6717D1" w:rsidR="00EB11DA" w:rsidRPr="000B6755" w:rsidRDefault="000B6755" w:rsidP="000B6755">
      <w:pPr>
        <w:contextualSpacing/>
        <w:rPr>
          <w:rFonts w:cs="Arial"/>
          <w:color w:val="494949"/>
        </w:rPr>
      </w:pPr>
      <w:r w:rsidRPr="000B6755">
        <w:rPr>
          <w:rFonts w:cs="Arial"/>
          <w:color w:val="494949"/>
        </w:rPr>
        <w:lastRenderedPageBreak/>
        <w:t xml:space="preserve">Vom einheitlichen Farbstandard bis zur optimierten Werkzeugdatenbank: </w:t>
      </w:r>
      <w:r>
        <w:rPr>
          <w:rFonts w:cs="Arial"/>
          <w:color w:val="494949"/>
        </w:rPr>
        <w:t>D</w:t>
      </w:r>
      <w:r w:rsidRPr="000B6755">
        <w:rPr>
          <w:rFonts w:cs="Arial"/>
          <w:color w:val="494949"/>
        </w:rPr>
        <w:t>ie neuen Apps von Tebis Consulting ermöglichen eine schnelle und effektive Schnittstellen</w:t>
      </w:r>
      <w:r w:rsidR="009315EE">
        <w:rPr>
          <w:rFonts w:cs="Arial"/>
          <w:color w:val="494949"/>
        </w:rPr>
        <w:t>o</w:t>
      </w:r>
      <w:r w:rsidRPr="000B6755">
        <w:rPr>
          <w:rFonts w:cs="Arial"/>
          <w:color w:val="494949"/>
        </w:rPr>
        <w:t>ptimierung</w:t>
      </w:r>
    </w:p>
    <w:p w14:paraId="7ABB0963" w14:textId="77777777" w:rsidR="002B634C" w:rsidRDefault="002B634C" w:rsidP="005B31CD">
      <w:pPr>
        <w:rPr>
          <w:rFonts w:cs="Arial"/>
          <w:b/>
          <w:bCs/>
          <w:sz w:val="32"/>
          <w:szCs w:val="32"/>
        </w:rPr>
      </w:pPr>
    </w:p>
    <w:p w14:paraId="77C8E025" w14:textId="5ED1FDE9" w:rsidR="005B31CD" w:rsidRPr="00320EB1" w:rsidRDefault="005B31CD" w:rsidP="005B31CD">
      <w:pPr>
        <w:rPr>
          <w:rFonts w:cs="Arial"/>
          <w:b/>
          <w:bCs/>
          <w:sz w:val="32"/>
          <w:szCs w:val="32"/>
        </w:rPr>
      </w:pPr>
      <w:r w:rsidRPr="00620493">
        <w:rPr>
          <w:rFonts w:cs="Arial"/>
          <w:b/>
          <w:bCs/>
          <w:sz w:val="32"/>
          <w:szCs w:val="32"/>
        </w:rPr>
        <w:t xml:space="preserve">Tebis Consulting präsentiert </w:t>
      </w:r>
      <w:r w:rsidR="000B6755">
        <w:rPr>
          <w:rFonts w:cs="Arial"/>
          <w:b/>
          <w:bCs/>
          <w:sz w:val="32"/>
          <w:szCs w:val="32"/>
        </w:rPr>
        <w:t>seine Prozess-Tools für mehr Produktivität im Werkzeug-, Formen-, Modell- und Maschinenbau</w:t>
      </w:r>
    </w:p>
    <w:p w14:paraId="7B20D561" w14:textId="5D3669CD" w:rsidR="004E23A4" w:rsidRDefault="004E23A4" w:rsidP="002B2484">
      <w:pPr>
        <w:pStyle w:val="NurText"/>
        <w:spacing w:line="360" w:lineRule="auto"/>
        <w:rPr>
          <w:rFonts w:ascii="Arial" w:hAnsi="Arial" w:cs="Arial"/>
          <w:bCs/>
          <w:sz w:val="22"/>
          <w:szCs w:val="22"/>
          <w:lang w:val="de-DE"/>
        </w:rPr>
      </w:pPr>
    </w:p>
    <w:p w14:paraId="0B85BD4F" w14:textId="3AAFFDE3" w:rsidR="000B6755" w:rsidRPr="0087082C" w:rsidRDefault="000B6755" w:rsidP="0087082C">
      <w:pPr>
        <w:pStyle w:val="NurText"/>
        <w:spacing w:line="276" w:lineRule="auto"/>
        <w:rPr>
          <w:rFonts w:ascii="Arial" w:hAnsi="Arial" w:cs="Arial"/>
          <w:b/>
          <w:color w:val="494949"/>
          <w:sz w:val="24"/>
          <w:szCs w:val="24"/>
          <w:lang w:val="de-DE" w:eastAsia="de-DE"/>
        </w:rPr>
      </w:pPr>
      <w:r w:rsidRPr="0087082C">
        <w:rPr>
          <w:rFonts w:ascii="Arial" w:hAnsi="Arial" w:cs="Arial"/>
          <w:b/>
          <w:color w:val="494949"/>
          <w:sz w:val="24"/>
          <w:szCs w:val="24"/>
          <w:u w:val="single"/>
          <w:lang w:val="de-DE" w:eastAsia="de-DE"/>
        </w:rPr>
        <w:t xml:space="preserve">Göppingen, </w:t>
      </w:r>
      <w:r w:rsidR="00993D03">
        <w:rPr>
          <w:rFonts w:ascii="Arial" w:hAnsi="Arial" w:cs="Arial"/>
          <w:b/>
          <w:color w:val="494949"/>
          <w:sz w:val="24"/>
          <w:szCs w:val="24"/>
          <w:u w:val="single"/>
          <w:lang w:val="de-DE" w:eastAsia="de-DE"/>
        </w:rPr>
        <w:t>08</w:t>
      </w:r>
      <w:r w:rsidRPr="0087082C">
        <w:rPr>
          <w:rFonts w:ascii="Arial" w:hAnsi="Arial" w:cs="Arial"/>
          <w:b/>
          <w:color w:val="494949"/>
          <w:sz w:val="24"/>
          <w:szCs w:val="24"/>
          <w:u w:val="single"/>
          <w:lang w:val="de-DE" w:eastAsia="de-DE"/>
        </w:rPr>
        <w:t>.0</w:t>
      </w:r>
      <w:r w:rsidR="00993D03">
        <w:rPr>
          <w:rFonts w:ascii="Arial" w:hAnsi="Arial" w:cs="Arial"/>
          <w:b/>
          <w:color w:val="494949"/>
          <w:sz w:val="24"/>
          <w:szCs w:val="24"/>
          <w:u w:val="single"/>
          <w:lang w:val="de-DE" w:eastAsia="de-DE"/>
        </w:rPr>
        <w:t>5</w:t>
      </w:r>
      <w:r w:rsidRPr="0087082C">
        <w:rPr>
          <w:rFonts w:ascii="Arial" w:hAnsi="Arial" w:cs="Arial"/>
          <w:b/>
          <w:color w:val="494949"/>
          <w:sz w:val="24"/>
          <w:szCs w:val="24"/>
          <w:u w:val="single"/>
          <w:lang w:val="de-DE" w:eastAsia="de-DE"/>
        </w:rPr>
        <w:t>.2024</w:t>
      </w:r>
      <w:r w:rsidRPr="0087082C">
        <w:rPr>
          <w:rFonts w:ascii="Arial" w:hAnsi="Arial" w:cs="Arial"/>
          <w:b/>
          <w:color w:val="494949"/>
          <w:sz w:val="24"/>
          <w:szCs w:val="24"/>
          <w:lang w:val="de-DE" w:eastAsia="de-DE"/>
        </w:rPr>
        <w:t xml:space="preserve"> – Mit </w:t>
      </w:r>
      <w:r w:rsidR="00BC5A52" w:rsidRPr="0087082C">
        <w:rPr>
          <w:rFonts w:ascii="Arial" w:hAnsi="Arial" w:cs="Arial"/>
          <w:b/>
          <w:color w:val="494949"/>
          <w:sz w:val="24"/>
          <w:szCs w:val="24"/>
          <w:lang w:val="de-DE" w:eastAsia="de-DE"/>
        </w:rPr>
        <w:t>seinen neuen</w:t>
      </w:r>
      <w:r w:rsidRPr="0087082C">
        <w:rPr>
          <w:rFonts w:ascii="Arial" w:hAnsi="Arial" w:cs="Arial"/>
          <w:b/>
          <w:color w:val="494949"/>
          <w:sz w:val="24"/>
          <w:szCs w:val="24"/>
          <w:lang w:val="de-DE" w:eastAsia="de-DE"/>
        </w:rPr>
        <w:t xml:space="preserve"> Prozess-Tools stellt Tebis Consulting der Branche eine Reihe an unkomplizierten, maßgeschneiderten Lösungen</w:t>
      </w:r>
      <w:r w:rsidR="00BC5A52" w:rsidRPr="0087082C">
        <w:rPr>
          <w:rFonts w:ascii="Arial" w:hAnsi="Arial" w:cs="Arial"/>
          <w:b/>
          <w:color w:val="494949"/>
          <w:sz w:val="24"/>
          <w:szCs w:val="24"/>
          <w:lang w:val="de-DE" w:eastAsia="de-DE"/>
        </w:rPr>
        <w:t xml:space="preserve"> für einen deutlich effizienteren Fertigungsprozess</w:t>
      </w:r>
      <w:r w:rsidRPr="0087082C">
        <w:rPr>
          <w:rFonts w:ascii="Arial" w:hAnsi="Arial" w:cs="Arial"/>
          <w:b/>
          <w:color w:val="494949"/>
          <w:sz w:val="24"/>
          <w:szCs w:val="24"/>
          <w:lang w:val="de-DE" w:eastAsia="de-DE"/>
        </w:rPr>
        <w:t xml:space="preserve"> zur Verfügung.</w:t>
      </w:r>
      <w:r w:rsidR="00BC5A52" w:rsidRPr="0087082C">
        <w:rPr>
          <w:rFonts w:ascii="Arial" w:hAnsi="Arial" w:cs="Arial"/>
          <w:b/>
          <w:color w:val="494949"/>
          <w:sz w:val="24"/>
          <w:szCs w:val="24"/>
          <w:lang w:val="de-DE" w:eastAsia="de-DE"/>
        </w:rPr>
        <w:t xml:space="preserve"> Die Tools wurden auf Basis der jahrelangen</w:t>
      </w:r>
      <w:r w:rsidR="005B37D0">
        <w:rPr>
          <w:rFonts w:ascii="Arial" w:hAnsi="Arial" w:cs="Arial"/>
          <w:b/>
          <w:color w:val="494949"/>
          <w:sz w:val="24"/>
          <w:szCs w:val="24"/>
          <w:lang w:val="de-DE" w:eastAsia="de-DE"/>
        </w:rPr>
        <w:t xml:space="preserve"> und </w:t>
      </w:r>
      <w:r w:rsidR="00BC5A52" w:rsidRPr="0087082C">
        <w:rPr>
          <w:rFonts w:ascii="Arial" w:hAnsi="Arial" w:cs="Arial"/>
          <w:b/>
          <w:color w:val="494949"/>
          <w:sz w:val="24"/>
          <w:szCs w:val="24"/>
          <w:lang w:val="de-DE" w:eastAsia="de-DE"/>
        </w:rPr>
        <w:t xml:space="preserve">praxisnahen Beratung von Branchenkunden </w:t>
      </w:r>
      <w:r w:rsidR="005B37D0">
        <w:rPr>
          <w:rFonts w:ascii="Arial" w:hAnsi="Arial" w:cs="Arial"/>
          <w:b/>
          <w:color w:val="494949"/>
          <w:sz w:val="24"/>
          <w:szCs w:val="24"/>
          <w:lang w:val="de-DE" w:eastAsia="de-DE"/>
        </w:rPr>
        <w:t>von Tebis Consulting selbst</w:t>
      </w:r>
      <w:r w:rsidR="00BC5A52" w:rsidRPr="0087082C">
        <w:rPr>
          <w:rFonts w:ascii="Arial" w:hAnsi="Arial" w:cs="Arial"/>
          <w:b/>
          <w:color w:val="494949"/>
          <w:sz w:val="24"/>
          <w:szCs w:val="24"/>
          <w:lang w:val="de-DE" w:eastAsia="de-DE"/>
        </w:rPr>
        <w:t xml:space="preserve"> design</w:t>
      </w:r>
      <w:r w:rsidR="009315EE">
        <w:rPr>
          <w:rFonts w:ascii="Arial" w:hAnsi="Arial" w:cs="Arial"/>
          <w:b/>
          <w:color w:val="494949"/>
          <w:sz w:val="24"/>
          <w:szCs w:val="24"/>
          <w:lang w:val="de-DE" w:eastAsia="de-DE"/>
        </w:rPr>
        <w:t>t</w:t>
      </w:r>
      <w:r w:rsidR="00BC5A52" w:rsidRPr="0087082C">
        <w:rPr>
          <w:rFonts w:ascii="Arial" w:hAnsi="Arial" w:cs="Arial"/>
          <w:b/>
          <w:color w:val="494949"/>
          <w:sz w:val="24"/>
          <w:szCs w:val="24"/>
          <w:lang w:val="de-DE" w:eastAsia="de-DE"/>
        </w:rPr>
        <w:t xml:space="preserve">. Sie beinhalten ein breites Portfolio an Lösungen in Bezug auf typische Szenarien, Bottlenecks und Schnittstellen-Herausforderungen im Fertigungsalltag. Die Tools sind – einzeln oder im Set </w:t>
      </w:r>
      <w:r w:rsidR="002B634C">
        <w:rPr>
          <w:rFonts w:ascii="Arial" w:hAnsi="Arial" w:cs="Arial"/>
          <w:b/>
          <w:color w:val="494949"/>
          <w:sz w:val="24"/>
          <w:szCs w:val="24"/>
          <w:lang w:val="de-DE" w:eastAsia="de-DE"/>
        </w:rPr>
        <w:t xml:space="preserve">– </w:t>
      </w:r>
      <w:r w:rsidR="00BC5A52" w:rsidRPr="0087082C">
        <w:rPr>
          <w:rFonts w:ascii="Arial" w:hAnsi="Arial" w:cs="Arial"/>
          <w:b/>
          <w:color w:val="494949"/>
          <w:sz w:val="24"/>
          <w:szCs w:val="24"/>
          <w:lang w:val="de-DE" w:eastAsia="de-DE"/>
        </w:rPr>
        <w:t>als Windows App (Portable) erhältlich.</w:t>
      </w:r>
      <w:r w:rsidR="0087082C">
        <w:rPr>
          <w:rFonts w:ascii="Arial" w:hAnsi="Arial" w:cs="Arial"/>
          <w:b/>
          <w:color w:val="494949"/>
          <w:sz w:val="24"/>
          <w:szCs w:val="24"/>
          <w:lang w:val="de-DE" w:eastAsia="de-DE"/>
        </w:rPr>
        <w:t xml:space="preserve"> Sie decken die folgenden Themenbereiche ab: Farbtabellen-Konverter, Maschinen</w:t>
      </w:r>
      <w:r w:rsidR="009315EE">
        <w:rPr>
          <w:rFonts w:ascii="Arial" w:hAnsi="Arial" w:cs="Arial"/>
          <w:b/>
          <w:color w:val="494949"/>
          <w:sz w:val="24"/>
          <w:szCs w:val="24"/>
          <w:lang w:val="de-DE" w:eastAsia="de-DE"/>
        </w:rPr>
        <w:t>l</w:t>
      </w:r>
      <w:r w:rsidR="0087082C">
        <w:rPr>
          <w:rFonts w:ascii="Arial" w:hAnsi="Arial" w:cs="Arial"/>
          <w:b/>
          <w:color w:val="494949"/>
          <w:sz w:val="24"/>
          <w:szCs w:val="24"/>
          <w:lang w:val="de-DE" w:eastAsia="de-DE"/>
        </w:rPr>
        <w:t xml:space="preserve">aufzeit-Analyse, </w:t>
      </w:r>
      <w:r w:rsidR="0087082C">
        <w:rPr>
          <w:rFonts w:ascii="Arial" w:hAnsi="Arial" w:cs="Arial"/>
          <w:b/>
          <w:bCs/>
          <w:color w:val="505050"/>
          <w:sz w:val="24"/>
          <w:szCs w:val="24"/>
        </w:rPr>
        <w:t>NC-Programme-Paletten-Zuweiser</w:t>
      </w:r>
      <w:r w:rsidR="0087082C">
        <w:rPr>
          <w:rFonts w:ascii="Arial" w:hAnsi="Arial" w:cs="Arial"/>
          <w:b/>
          <w:bCs/>
          <w:color w:val="505050"/>
          <w:sz w:val="24"/>
          <w:szCs w:val="24"/>
          <w:lang w:val="de-DE"/>
        </w:rPr>
        <w:t>, Schnittwerte</w:t>
      </w:r>
      <w:r w:rsidR="00CE1AE8">
        <w:rPr>
          <w:rFonts w:ascii="Arial" w:hAnsi="Arial" w:cs="Arial"/>
          <w:b/>
          <w:bCs/>
          <w:color w:val="505050"/>
          <w:sz w:val="24"/>
          <w:szCs w:val="24"/>
          <w:lang w:val="de-DE"/>
        </w:rPr>
        <w:t>r</w:t>
      </w:r>
      <w:r w:rsidR="0087082C">
        <w:rPr>
          <w:rFonts w:ascii="Arial" w:hAnsi="Arial" w:cs="Arial"/>
          <w:b/>
          <w:bCs/>
          <w:color w:val="505050"/>
          <w:sz w:val="24"/>
          <w:szCs w:val="24"/>
          <w:lang w:val="de-DE"/>
        </w:rPr>
        <w:t>ückführung.</w:t>
      </w:r>
    </w:p>
    <w:p w14:paraId="251AEA55" w14:textId="149C7475" w:rsidR="00BC5A52" w:rsidRDefault="00BC5A52" w:rsidP="002B2484">
      <w:pPr>
        <w:pStyle w:val="NurText"/>
        <w:spacing w:line="360" w:lineRule="auto"/>
        <w:rPr>
          <w:rFonts w:ascii="Arial" w:hAnsi="Arial" w:cs="Arial"/>
          <w:color w:val="494949"/>
          <w:sz w:val="24"/>
          <w:szCs w:val="24"/>
          <w:lang w:val="de-DE" w:eastAsia="de-DE"/>
        </w:rPr>
      </w:pPr>
    </w:p>
    <w:p w14:paraId="512C5B1C" w14:textId="431E2997" w:rsidR="00BC5A52" w:rsidRPr="00BC5A52" w:rsidRDefault="00BC5A52" w:rsidP="0087082C">
      <w:pPr>
        <w:pStyle w:val="NurText"/>
        <w:spacing w:line="276" w:lineRule="auto"/>
        <w:rPr>
          <w:rFonts w:ascii="Arial" w:hAnsi="Arial" w:cs="Arial"/>
          <w:color w:val="494949"/>
          <w:sz w:val="24"/>
          <w:szCs w:val="24"/>
          <w:lang w:val="de-DE" w:eastAsia="de-DE"/>
        </w:rPr>
      </w:pPr>
      <w:r w:rsidRPr="00BC5A52">
        <w:rPr>
          <w:rFonts w:ascii="Arial" w:hAnsi="Arial" w:cs="Arial"/>
          <w:color w:val="494949"/>
          <w:sz w:val="24"/>
          <w:szCs w:val="24"/>
          <w:lang w:val="de-DE" w:eastAsia="de-DE"/>
        </w:rPr>
        <w:t xml:space="preserve">Jens Lüdtke: </w:t>
      </w:r>
      <w:r w:rsidR="009315EE">
        <w:rPr>
          <w:rFonts w:ascii="Arial" w:hAnsi="Arial" w:cs="Arial"/>
          <w:color w:val="494949"/>
          <w:sz w:val="24"/>
          <w:szCs w:val="24"/>
          <w:lang w:val="de-DE" w:eastAsia="de-DE"/>
        </w:rPr>
        <w:t>„</w:t>
      </w:r>
      <w:r w:rsidR="0087082C">
        <w:rPr>
          <w:rFonts w:ascii="Arial" w:hAnsi="Arial" w:cs="Arial"/>
          <w:color w:val="494949"/>
          <w:sz w:val="24"/>
          <w:szCs w:val="24"/>
          <w:lang w:val="de-DE" w:eastAsia="de-DE"/>
        </w:rPr>
        <w:t xml:space="preserve">Angefangen bei </w:t>
      </w:r>
      <w:r>
        <w:rPr>
          <w:rFonts w:ascii="Arial" w:hAnsi="Arial" w:cs="Arial"/>
          <w:color w:val="494949"/>
          <w:sz w:val="24"/>
          <w:szCs w:val="24"/>
          <w:lang w:val="de-DE" w:eastAsia="de-DE"/>
        </w:rPr>
        <w:t xml:space="preserve">der geforderten Anbindung zu den Lieferanten, den Kunden oder </w:t>
      </w:r>
      <w:r w:rsidR="0087082C">
        <w:rPr>
          <w:rFonts w:ascii="Arial" w:hAnsi="Arial" w:cs="Arial"/>
          <w:color w:val="494949"/>
          <w:sz w:val="24"/>
          <w:szCs w:val="24"/>
          <w:lang w:val="de-DE" w:eastAsia="de-DE"/>
        </w:rPr>
        <w:t xml:space="preserve">der Logistik bis hin zu neuen Themen wie KI – die moderne Fertigung sieht sich unzähligen technologischen Herausforderungen ausgesetzt. Eines ist dabei sicher: Um dem aktuellen Standard zu genügen und um Erweiterungen für die Zukunft möglich zu machen, muss die Basis stimmen. Das tut sie im gelebten Fertigungsalltag mit der meist heterogen gewachsenen Fertigungsumgebung jedoch </w:t>
      </w:r>
      <w:r w:rsidR="002B634C">
        <w:rPr>
          <w:rFonts w:ascii="Arial" w:hAnsi="Arial" w:cs="Arial"/>
          <w:color w:val="494949"/>
          <w:sz w:val="24"/>
          <w:szCs w:val="24"/>
          <w:lang w:val="de-DE" w:eastAsia="de-DE"/>
        </w:rPr>
        <w:t>viel zu oft</w:t>
      </w:r>
      <w:r w:rsidR="005B37D0">
        <w:rPr>
          <w:rFonts w:ascii="Arial" w:hAnsi="Arial" w:cs="Arial"/>
          <w:color w:val="494949"/>
          <w:sz w:val="24"/>
          <w:szCs w:val="24"/>
          <w:lang w:val="de-DE" w:eastAsia="de-DE"/>
        </w:rPr>
        <w:t xml:space="preserve"> </w:t>
      </w:r>
      <w:r w:rsidR="0087082C">
        <w:rPr>
          <w:rFonts w:ascii="Arial" w:hAnsi="Arial" w:cs="Arial"/>
          <w:color w:val="494949"/>
          <w:sz w:val="24"/>
          <w:szCs w:val="24"/>
          <w:lang w:val="de-DE" w:eastAsia="de-DE"/>
        </w:rPr>
        <w:t xml:space="preserve">nicht. Genau hier setzen wir mit unseren </w:t>
      </w:r>
      <w:r w:rsidR="009D1A9A" w:rsidRPr="002B634C">
        <w:rPr>
          <w:rFonts w:ascii="Arial" w:hAnsi="Arial" w:cs="Arial"/>
          <w:color w:val="494949"/>
          <w:sz w:val="24"/>
          <w:szCs w:val="24"/>
          <w:lang w:val="de-DE" w:eastAsia="de-DE"/>
        </w:rPr>
        <w:t>praktikablen</w:t>
      </w:r>
      <w:r w:rsidR="0087082C">
        <w:rPr>
          <w:rFonts w:ascii="Arial" w:hAnsi="Arial" w:cs="Arial"/>
          <w:color w:val="494949"/>
          <w:sz w:val="24"/>
          <w:szCs w:val="24"/>
          <w:lang w:val="de-DE" w:eastAsia="de-DE"/>
        </w:rPr>
        <w:t xml:space="preserve"> Tools an: Die Tebis Consulting Prozess-Tools vereinfachen Routinetätigkeiten im Alltag, sie erleichtern Arbeitsabläufe, schließen Lücken im Prozess und verbessern die Effizienz im Fertigungsprozess deutlich. Das Beste: Die Prozess-Tools lassen sich schnell und ohne Implementierungs- oder Schulungsaufwände einsetzen.“</w:t>
      </w:r>
    </w:p>
    <w:p w14:paraId="751E0E08" w14:textId="77777777" w:rsidR="006A1E87" w:rsidRDefault="006A1E87" w:rsidP="00510521">
      <w:pPr>
        <w:spacing w:line="240" w:lineRule="atLeast"/>
        <w:rPr>
          <w:rFonts w:cs="Arial"/>
          <w:color w:val="494949"/>
        </w:rPr>
      </w:pPr>
    </w:p>
    <w:p w14:paraId="79B87A54" w14:textId="772E507B" w:rsidR="006A1E87" w:rsidRPr="006A1E87" w:rsidRDefault="00510521" w:rsidP="006A1E87">
      <w:pPr>
        <w:spacing w:line="276" w:lineRule="auto"/>
        <w:rPr>
          <w:rFonts w:cs="Arial"/>
          <w:color w:val="505050"/>
        </w:rPr>
      </w:pPr>
      <w:r>
        <w:rPr>
          <w:rFonts w:cs="Arial"/>
          <w:b/>
          <w:bCs/>
          <w:color w:val="505050"/>
        </w:rPr>
        <w:t>Farbtabellen-Konverter</w:t>
      </w:r>
      <w:r>
        <w:rPr>
          <w:rFonts w:ascii="Helvetica" w:hAnsi="Helvetica" w:cs="Helvetica"/>
          <w:color w:val="505050"/>
          <w:sz w:val="21"/>
          <w:szCs w:val="21"/>
        </w:rPr>
        <w:br/>
      </w:r>
      <w:r w:rsidR="006A1E87" w:rsidRPr="006A1E87">
        <w:rPr>
          <w:rFonts w:cs="Arial"/>
          <w:color w:val="505050"/>
        </w:rPr>
        <w:t xml:space="preserve">Im Alltag erhalten Fertigungsunternehmen oftmals Daten aus verschiedenen Quellen, darunter auch Quelldateien mit Farbcodes, die von den eigenen abweichen. Vor diesem Hintergrund ist es </w:t>
      </w:r>
      <w:r w:rsidR="005B37D0">
        <w:rPr>
          <w:rFonts w:cs="Arial"/>
          <w:color w:val="505050"/>
        </w:rPr>
        <w:t>dann e</w:t>
      </w:r>
      <w:r w:rsidR="006A1E87" w:rsidRPr="006A1E87">
        <w:rPr>
          <w:rFonts w:cs="Arial"/>
          <w:color w:val="505050"/>
        </w:rPr>
        <w:t xml:space="preserve">rforderlich, </w:t>
      </w:r>
      <w:r w:rsidR="005B37D0">
        <w:rPr>
          <w:rFonts w:cs="Arial"/>
          <w:color w:val="505050"/>
        </w:rPr>
        <w:t xml:space="preserve">manuell und zeitaufwändig </w:t>
      </w:r>
      <w:r w:rsidR="006A1E87" w:rsidRPr="006A1E87">
        <w:rPr>
          <w:rFonts w:cs="Arial"/>
          <w:color w:val="505050"/>
        </w:rPr>
        <w:t>Farbtabellen zu überprüfen und Datensätze umzufärben.</w:t>
      </w:r>
    </w:p>
    <w:p w14:paraId="29D04B39" w14:textId="0CABB673" w:rsidR="005B37D0" w:rsidRDefault="006A1E87" w:rsidP="002B634C">
      <w:pPr>
        <w:spacing w:line="276" w:lineRule="auto"/>
        <w:rPr>
          <w:rFonts w:cs="Arial"/>
          <w:color w:val="505050"/>
        </w:rPr>
      </w:pPr>
      <w:r w:rsidRPr="006A1E87">
        <w:rPr>
          <w:rFonts w:cs="Arial"/>
          <w:color w:val="505050"/>
        </w:rPr>
        <w:t>Mit dem Farbtabellen-Konverter von Tebis Consulting bringen Fertigungs</w:t>
      </w:r>
      <w:r w:rsidR="002B634C">
        <w:rPr>
          <w:rFonts w:cs="Arial"/>
          <w:color w:val="505050"/>
        </w:rPr>
        <w:t>-</w:t>
      </w:r>
      <w:r w:rsidRPr="006A1E87">
        <w:rPr>
          <w:rFonts w:cs="Arial"/>
          <w:color w:val="505050"/>
        </w:rPr>
        <w:t xml:space="preserve">unternehmen </w:t>
      </w:r>
      <w:r w:rsidR="005B37D0">
        <w:rPr>
          <w:rFonts w:cs="Arial"/>
          <w:color w:val="505050"/>
        </w:rPr>
        <w:t xml:space="preserve">alle </w:t>
      </w:r>
      <w:r w:rsidR="00510521" w:rsidRPr="006A1E87">
        <w:rPr>
          <w:rFonts w:cs="Arial"/>
          <w:color w:val="505050"/>
        </w:rPr>
        <w:t>eingehende</w:t>
      </w:r>
      <w:r w:rsidR="005B37D0">
        <w:rPr>
          <w:rFonts w:cs="Arial"/>
          <w:color w:val="505050"/>
        </w:rPr>
        <w:t>n</w:t>
      </w:r>
      <w:r w:rsidR="00510521" w:rsidRPr="006A1E87">
        <w:rPr>
          <w:rFonts w:cs="Arial"/>
          <w:color w:val="505050"/>
        </w:rPr>
        <w:t xml:space="preserve"> STEP- und IGES-Dateien</w:t>
      </w:r>
      <w:r w:rsidR="005B37D0">
        <w:rPr>
          <w:rFonts w:cs="Arial"/>
          <w:color w:val="505050"/>
        </w:rPr>
        <w:t xml:space="preserve"> schnell und maximal einfach </w:t>
      </w:r>
      <w:r w:rsidR="00510521" w:rsidRPr="006A1E87">
        <w:rPr>
          <w:rFonts w:cs="Arial"/>
          <w:color w:val="505050"/>
        </w:rPr>
        <w:t xml:space="preserve">auf </w:t>
      </w:r>
      <w:r w:rsidRPr="006A1E87">
        <w:rPr>
          <w:rFonts w:cs="Arial"/>
          <w:color w:val="505050"/>
        </w:rPr>
        <w:t>ihre hauseigene</w:t>
      </w:r>
      <w:r w:rsidR="00510521" w:rsidRPr="006A1E87">
        <w:rPr>
          <w:rFonts w:cs="Arial"/>
          <w:color w:val="505050"/>
        </w:rPr>
        <w:t xml:space="preserve"> Standard-Farbtabelle</w:t>
      </w:r>
      <w:r w:rsidR="005B37D0">
        <w:rPr>
          <w:rFonts w:cs="Arial"/>
          <w:color w:val="505050"/>
        </w:rPr>
        <w:t>. A</w:t>
      </w:r>
      <w:r w:rsidRPr="006A1E87">
        <w:rPr>
          <w:rFonts w:cs="Arial"/>
          <w:color w:val="505050"/>
        </w:rPr>
        <w:t>uch Konvertierungsvorlagen für den Datenaustausch mit Stammkunden</w:t>
      </w:r>
      <w:r w:rsidR="005B37D0">
        <w:rPr>
          <w:rFonts w:cs="Arial"/>
          <w:color w:val="505050"/>
        </w:rPr>
        <w:t xml:space="preserve"> lassen sich damit unkompliziert</w:t>
      </w:r>
      <w:r w:rsidRPr="006A1E87">
        <w:rPr>
          <w:rFonts w:cs="Arial"/>
          <w:color w:val="505050"/>
        </w:rPr>
        <w:t xml:space="preserve"> erstelle</w:t>
      </w:r>
      <w:r w:rsidR="005B37D0">
        <w:rPr>
          <w:rFonts w:cs="Arial"/>
          <w:color w:val="505050"/>
        </w:rPr>
        <w:t>n.</w:t>
      </w:r>
      <w:r w:rsidR="00510521" w:rsidRPr="006A1E87">
        <w:rPr>
          <w:rFonts w:cs="Arial"/>
          <w:color w:val="505050"/>
        </w:rPr>
        <w:br/>
      </w:r>
      <w:r w:rsidR="00510521">
        <w:rPr>
          <w:rFonts w:cs="Arial"/>
          <w:color w:val="505050"/>
          <w:sz w:val="21"/>
          <w:szCs w:val="21"/>
        </w:rPr>
        <w:lastRenderedPageBreak/>
        <w:br/>
      </w:r>
      <w:r w:rsidR="000B6755">
        <w:rPr>
          <w:rFonts w:cs="Arial"/>
          <w:b/>
          <w:bCs/>
          <w:color w:val="505050"/>
        </w:rPr>
        <w:t>Maschinen</w:t>
      </w:r>
      <w:r w:rsidR="009315EE">
        <w:rPr>
          <w:rFonts w:cs="Arial"/>
          <w:b/>
          <w:bCs/>
          <w:color w:val="505050"/>
        </w:rPr>
        <w:t>l</w:t>
      </w:r>
      <w:r w:rsidR="000B6755">
        <w:rPr>
          <w:rFonts w:cs="Arial"/>
          <w:b/>
          <w:bCs/>
          <w:color w:val="505050"/>
        </w:rPr>
        <w:t>aufzeit</w:t>
      </w:r>
      <w:r w:rsidR="009315EE">
        <w:rPr>
          <w:rFonts w:cs="Arial"/>
          <w:b/>
          <w:bCs/>
          <w:color w:val="505050"/>
        </w:rPr>
        <w:t>-A</w:t>
      </w:r>
      <w:r w:rsidR="000B6755">
        <w:rPr>
          <w:rFonts w:cs="Arial"/>
          <w:b/>
          <w:bCs/>
          <w:color w:val="505050"/>
        </w:rPr>
        <w:t>nalyse</w:t>
      </w:r>
      <w:r w:rsidR="000B6755">
        <w:rPr>
          <w:rFonts w:ascii="Helvetica" w:hAnsi="Helvetica" w:cs="Helvetica"/>
          <w:color w:val="505050"/>
          <w:sz w:val="21"/>
          <w:szCs w:val="21"/>
        </w:rPr>
        <w:br/>
      </w:r>
      <w:r w:rsidR="005B37D0" w:rsidRPr="005B37D0">
        <w:rPr>
          <w:rFonts w:cs="Arial"/>
          <w:color w:val="505050"/>
        </w:rPr>
        <w:t>Eine der als maßgeblich bezifferten Kennzahlen in der Fertigung ist die produktive Maschine</w:t>
      </w:r>
      <w:r w:rsidR="009315EE">
        <w:rPr>
          <w:rFonts w:cs="Arial"/>
          <w:color w:val="505050"/>
        </w:rPr>
        <w:t>n</w:t>
      </w:r>
      <w:r w:rsidR="005B37D0" w:rsidRPr="005B37D0">
        <w:rPr>
          <w:rFonts w:cs="Arial"/>
          <w:color w:val="505050"/>
        </w:rPr>
        <w:t>laufzeit. Vielen Unternehmen sind ihre aktuellen CNC-Maschinenlaufzeiten jedoch gar nicht bekannt. Sie werden schlicht nicht ausgewertet</w:t>
      </w:r>
      <w:r w:rsidR="005B37D0">
        <w:rPr>
          <w:rFonts w:cs="Arial"/>
          <w:color w:val="505050"/>
        </w:rPr>
        <w:t>, oft ist die Auswertung technisch auch gar nicht möglich, da man die Investition in ein teures MDE-System scheut.</w:t>
      </w:r>
    </w:p>
    <w:p w14:paraId="0588D35A" w14:textId="77777777" w:rsidR="005B37D0" w:rsidRPr="005B37D0" w:rsidRDefault="005B37D0" w:rsidP="002B634C">
      <w:pPr>
        <w:spacing w:line="276" w:lineRule="auto"/>
        <w:rPr>
          <w:rFonts w:cs="Arial"/>
          <w:color w:val="505050"/>
        </w:rPr>
      </w:pPr>
      <w:r>
        <w:rPr>
          <w:rFonts w:cs="Arial"/>
          <w:color w:val="505050"/>
        </w:rPr>
        <w:t xml:space="preserve">Mit dem Prozess-Tool von Tebis Consulting </w:t>
      </w:r>
      <w:r w:rsidRPr="005B37D0">
        <w:rPr>
          <w:rFonts w:cs="Arial"/>
          <w:color w:val="505050"/>
        </w:rPr>
        <w:t>können Unternehmen ihre Log-Dateien hinsichtlich Maschinen- und Programmlaufzeiten einfach, automatisch und auch projektbezogen auswerten. Das Tool lässt sich ohne Vorbereitung direkt nutzen und ermöglicht jederzeit einen direkten Überblick in Form einer grafischen Übersicht oder einer Auswertung in Excel.</w:t>
      </w:r>
    </w:p>
    <w:p w14:paraId="4B199219" w14:textId="77777777" w:rsidR="003047CD" w:rsidRDefault="003047CD" w:rsidP="000B6755">
      <w:pPr>
        <w:spacing w:line="240" w:lineRule="atLeast"/>
        <w:rPr>
          <w:rFonts w:ascii="Helvetica" w:hAnsi="Helvetica" w:cs="Helvetica"/>
          <w:color w:val="505050"/>
          <w:sz w:val="21"/>
          <w:szCs w:val="21"/>
        </w:rPr>
      </w:pPr>
    </w:p>
    <w:p w14:paraId="5B60E2B0" w14:textId="68278DB7" w:rsidR="000B6755" w:rsidRDefault="000B6755" w:rsidP="003047CD">
      <w:pPr>
        <w:spacing w:line="276" w:lineRule="auto"/>
        <w:rPr>
          <w:rFonts w:ascii="Helvetica" w:hAnsi="Helvetica" w:cs="Helvetica"/>
          <w:color w:val="505050"/>
          <w:sz w:val="21"/>
          <w:szCs w:val="21"/>
        </w:rPr>
      </w:pPr>
      <w:r>
        <w:rPr>
          <w:rFonts w:cs="Arial"/>
          <w:b/>
          <w:bCs/>
          <w:color w:val="505050"/>
        </w:rPr>
        <w:t>NC-Programme-Paletten-Zuweiser</w:t>
      </w:r>
      <w:r>
        <w:rPr>
          <w:rFonts w:ascii="Helvetica" w:hAnsi="Helvetica" w:cs="Helvetica"/>
          <w:color w:val="505050"/>
          <w:sz w:val="21"/>
          <w:szCs w:val="21"/>
        </w:rPr>
        <w:br/>
      </w:r>
      <w:r>
        <w:rPr>
          <w:rFonts w:cs="Arial"/>
          <w:color w:val="505050"/>
          <w:sz w:val="21"/>
          <w:szCs w:val="21"/>
        </w:rPr>
        <w:br/>
      </w:r>
      <w:r w:rsidR="003047CD" w:rsidRPr="003047CD">
        <w:rPr>
          <w:rFonts w:cs="Arial"/>
          <w:color w:val="505050"/>
        </w:rPr>
        <w:t>Unternehmen, die</w:t>
      </w:r>
      <w:r w:rsidRPr="003047CD">
        <w:rPr>
          <w:rFonts w:cs="Arial"/>
          <w:color w:val="505050"/>
        </w:rPr>
        <w:t xml:space="preserve"> mit Mehrdatei-NC-Programmen in Verbindung mit Palettier</w:t>
      </w:r>
      <w:r w:rsidR="00993D03">
        <w:rPr>
          <w:rFonts w:cs="Arial"/>
          <w:color w:val="505050"/>
        </w:rPr>
        <w:t>-S</w:t>
      </w:r>
      <w:r w:rsidRPr="003047CD">
        <w:rPr>
          <w:rFonts w:cs="Arial"/>
          <w:color w:val="505050"/>
        </w:rPr>
        <w:t>ystemen</w:t>
      </w:r>
      <w:r w:rsidR="003047CD" w:rsidRPr="003047CD">
        <w:rPr>
          <w:rFonts w:cs="Arial"/>
          <w:color w:val="505050"/>
        </w:rPr>
        <w:t xml:space="preserve"> arbeiten, dürften die folgenden Szenarien bekannt sein: Die Maschine stoppt und wartet auf das nächste NC-Programm. Auch bei der Erstellung von Hauptprogrammen in Verbindung mit dem Palettier</w:t>
      </w:r>
      <w:r w:rsidR="00993D03">
        <w:rPr>
          <w:rFonts w:cs="Arial"/>
          <w:color w:val="505050"/>
        </w:rPr>
        <w:t>-S</w:t>
      </w:r>
      <w:r w:rsidR="003047CD" w:rsidRPr="003047CD">
        <w:rPr>
          <w:rFonts w:cs="Arial"/>
          <w:color w:val="505050"/>
        </w:rPr>
        <w:t xml:space="preserve">ystem kommt es zu Maschinenstillständen. </w:t>
      </w:r>
      <w:r w:rsidR="002B634C">
        <w:rPr>
          <w:rFonts w:cs="Arial"/>
          <w:color w:val="505050"/>
        </w:rPr>
        <w:t>Bei der</w:t>
      </w:r>
      <w:r w:rsidR="003047CD" w:rsidRPr="003047CD">
        <w:rPr>
          <w:rFonts w:cs="Arial"/>
          <w:color w:val="505050"/>
        </w:rPr>
        <w:t xml:space="preserve"> manuelle</w:t>
      </w:r>
      <w:r w:rsidR="002B634C">
        <w:rPr>
          <w:rFonts w:cs="Arial"/>
          <w:color w:val="505050"/>
        </w:rPr>
        <w:t>n</w:t>
      </w:r>
      <w:r w:rsidR="003047CD" w:rsidRPr="003047CD">
        <w:rPr>
          <w:rFonts w:cs="Arial"/>
          <w:color w:val="505050"/>
        </w:rPr>
        <w:t xml:space="preserve"> Zuweisung von NC-Programmen zu Paletten kommt es zu Fehlern. All diese und weitere lästige Fehlerquellen lassen sich mit dem Tebis Consulting Prozess-Tool direkt und nachhaltig vermeiden. Die Zuweisung der NC-Programme funktioniert makellos und ohne jegliche Unterbrechung.</w:t>
      </w:r>
      <w:r w:rsidRPr="003047CD">
        <w:rPr>
          <w:rFonts w:cs="Arial"/>
          <w:color w:val="505050"/>
        </w:rPr>
        <w:br/>
      </w:r>
      <w:r>
        <w:rPr>
          <w:rFonts w:ascii="Helvetica" w:hAnsi="Helvetica" w:cs="Helvetica"/>
          <w:color w:val="505050"/>
          <w:sz w:val="21"/>
          <w:szCs w:val="21"/>
        </w:rPr>
        <w:t> </w:t>
      </w:r>
    </w:p>
    <w:p w14:paraId="3C473597" w14:textId="597F730C" w:rsidR="003047CD" w:rsidRDefault="000B6755" w:rsidP="000B6755">
      <w:pPr>
        <w:spacing w:line="240" w:lineRule="atLeast"/>
        <w:rPr>
          <w:rFonts w:cs="Arial"/>
          <w:color w:val="505050"/>
          <w:sz w:val="21"/>
          <w:szCs w:val="21"/>
        </w:rPr>
      </w:pPr>
      <w:r>
        <w:rPr>
          <w:rStyle w:val="Fett"/>
          <w:rFonts w:cs="Arial"/>
          <w:color w:val="505050"/>
        </w:rPr>
        <w:t>Schnittwerterückführung</w:t>
      </w:r>
      <w:r>
        <w:rPr>
          <w:rFonts w:ascii="Helvetica" w:hAnsi="Helvetica" w:cs="Helvetica"/>
          <w:color w:val="505050"/>
          <w:sz w:val="21"/>
          <w:szCs w:val="21"/>
        </w:rPr>
        <w:br/>
      </w:r>
    </w:p>
    <w:p w14:paraId="5CC0764C" w14:textId="00D1FC1D" w:rsidR="003047CD" w:rsidRDefault="003047CD" w:rsidP="002B634C">
      <w:pPr>
        <w:spacing w:line="276" w:lineRule="auto"/>
        <w:rPr>
          <w:rFonts w:ascii="Helvetica" w:hAnsi="Helvetica" w:cs="Helvetica"/>
          <w:color w:val="505050"/>
          <w:sz w:val="21"/>
          <w:szCs w:val="21"/>
        </w:rPr>
      </w:pPr>
      <w:r w:rsidRPr="00844738">
        <w:rPr>
          <w:rFonts w:cs="Arial"/>
          <w:color w:val="505050"/>
        </w:rPr>
        <w:t xml:space="preserve">Mit diesem Prozess-Tool von Tebis Consulting erhalten Anwender ganz einfach eine Übersicht über geänderte Schnittwerte im Vergleich zur Werkzeugdatenbank. Dieses Tool richtet sich speziell an diejenigen Fertiger, </w:t>
      </w:r>
      <w:r w:rsidR="00993D03">
        <w:t>die mit regelmäßigen Änderungen bei Schnittwerten zu tun haben.</w:t>
      </w:r>
      <w:r w:rsidR="00993D03">
        <w:t xml:space="preserve"> </w:t>
      </w:r>
      <w:r w:rsidR="000B6755" w:rsidRPr="00844738">
        <w:rPr>
          <w:rFonts w:cs="Arial"/>
          <w:color w:val="505050"/>
        </w:rPr>
        <w:t xml:space="preserve">Mit </w:t>
      </w:r>
      <w:r w:rsidRPr="00844738">
        <w:rPr>
          <w:rFonts w:cs="Arial"/>
          <w:color w:val="505050"/>
        </w:rPr>
        <w:t>Unterstützung des Tools z</w:t>
      </w:r>
      <w:r w:rsidR="000B6755" w:rsidRPr="00844738">
        <w:rPr>
          <w:rFonts w:cs="Arial"/>
          <w:color w:val="505050"/>
        </w:rPr>
        <w:t>ur Schnittwerterückführung</w:t>
      </w:r>
      <w:r w:rsidR="00CE1AE8">
        <w:rPr>
          <w:rFonts w:cs="Arial"/>
          <w:color w:val="505050"/>
        </w:rPr>
        <w:t xml:space="preserve"> </w:t>
      </w:r>
      <w:r w:rsidR="000B6755" w:rsidRPr="00844738">
        <w:rPr>
          <w:rFonts w:cs="Arial"/>
          <w:color w:val="505050"/>
        </w:rPr>
        <w:t>erhalten</w:t>
      </w:r>
      <w:r w:rsidRPr="00844738">
        <w:rPr>
          <w:rFonts w:cs="Arial"/>
          <w:color w:val="505050"/>
        </w:rPr>
        <w:t xml:space="preserve"> die Anwender</w:t>
      </w:r>
      <w:r w:rsidR="000B6755" w:rsidRPr="00844738">
        <w:rPr>
          <w:rFonts w:cs="Arial"/>
          <w:color w:val="505050"/>
        </w:rPr>
        <w:t xml:space="preserve"> spielend leicht einen Überblick über die geänderten Schnittwerte pro Werkzeug im Vergleich zur Werkzeugdatenbank. Die modifizierten Schnittwerte werden automatisch in die Datenbank übertragen.</w:t>
      </w:r>
      <w:r w:rsidR="00CE1AE8">
        <w:rPr>
          <w:rFonts w:cs="Arial"/>
          <w:color w:val="505050"/>
        </w:rPr>
        <w:t xml:space="preserve"> </w:t>
      </w:r>
      <w:r w:rsidR="000B6755" w:rsidRPr="00844738">
        <w:rPr>
          <w:rFonts w:cs="Arial"/>
          <w:color w:val="505050"/>
        </w:rPr>
        <w:t xml:space="preserve">Neue NC-Programme </w:t>
      </w:r>
      <w:r w:rsidR="00CE1AE8">
        <w:rPr>
          <w:rFonts w:cs="Arial"/>
          <w:color w:val="505050"/>
        </w:rPr>
        <w:t>übernehmen</w:t>
      </w:r>
      <w:r w:rsidR="00CE1AE8" w:rsidRPr="00844738">
        <w:rPr>
          <w:rFonts w:cs="Arial"/>
          <w:color w:val="505050"/>
        </w:rPr>
        <w:t xml:space="preserve"> </w:t>
      </w:r>
      <w:r w:rsidR="000B6755" w:rsidRPr="00844738">
        <w:rPr>
          <w:rFonts w:cs="Arial"/>
          <w:color w:val="505050"/>
        </w:rPr>
        <w:t>die korrigierten Schnittwerte</w:t>
      </w:r>
      <w:r w:rsidR="00844738" w:rsidRPr="00844738">
        <w:rPr>
          <w:rFonts w:cs="Arial"/>
          <w:color w:val="505050"/>
        </w:rPr>
        <w:t xml:space="preserve">. Damit wird eine stabile Fräsqualität – bei verringertem Zeitaufwand für den Key-User – sichergestellt. </w:t>
      </w:r>
      <w:r w:rsidR="00CE1AE8">
        <w:rPr>
          <w:rFonts w:cs="Arial"/>
          <w:color w:val="505050"/>
        </w:rPr>
        <w:t xml:space="preserve">Diese </w:t>
      </w:r>
      <w:r w:rsidR="00844738" w:rsidRPr="00844738">
        <w:rPr>
          <w:rFonts w:cs="Arial"/>
          <w:color w:val="505050"/>
        </w:rPr>
        <w:t xml:space="preserve">Verbesserungen helfen, </w:t>
      </w:r>
      <w:r w:rsidR="000B6755" w:rsidRPr="00844738">
        <w:rPr>
          <w:rFonts w:cs="Arial"/>
          <w:color w:val="505050"/>
        </w:rPr>
        <w:t>die Akzeptanz der Fertigung für Schnittwerte aus der Programmierung zu steigern.</w:t>
      </w:r>
      <w:r w:rsidR="000B6755" w:rsidRPr="00844738">
        <w:rPr>
          <w:rFonts w:cs="Arial"/>
          <w:color w:val="505050"/>
        </w:rPr>
        <w:br/>
      </w:r>
      <w:r w:rsidR="000B6755">
        <w:rPr>
          <w:rFonts w:cs="Arial"/>
          <w:color w:val="505050"/>
          <w:sz w:val="21"/>
          <w:szCs w:val="21"/>
        </w:rPr>
        <w:br/>
      </w:r>
    </w:p>
    <w:p w14:paraId="757AB32E" w14:textId="21AAE15D" w:rsidR="00B31932" w:rsidRPr="00B31932" w:rsidRDefault="00B17789" w:rsidP="00B31932">
      <w:pPr>
        <w:spacing w:line="276" w:lineRule="auto"/>
        <w:rPr>
          <w:rFonts w:cs="Arial"/>
          <w:color w:val="505050"/>
        </w:rPr>
      </w:pPr>
      <w:r w:rsidRPr="00B31932">
        <w:rPr>
          <w:rFonts w:cs="Arial"/>
          <w:color w:val="505050"/>
        </w:rPr>
        <w:lastRenderedPageBreak/>
        <w:t>Weitere Informationen zu den Prozess-Tools von Tebis Consulting finden sich auf der Website https://www.tebis-consulting.com unter:</w:t>
      </w:r>
    </w:p>
    <w:p w14:paraId="3EF77F52" w14:textId="33946788" w:rsidR="000B6755" w:rsidRPr="00B31932" w:rsidRDefault="00B17789" w:rsidP="00B31932">
      <w:pPr>
        <w:spacing w:line="276" w:lineRule="auto"/>
        <w:rPr>
          <w:rFonts w:cs="Arial"/>
          <w:color w:val="505050"/>
        </w:rPr>
      </w:pPr>
      <w:r w:rsidRPr="00B31932">
        <w:rPr>
          <w:rFonts w:cs="Arial"/>
          <w:color w:val="505050"/>
        </w:rPr>
        <w:t>https://www.tebis-consulting.com/de/was-wir-anbieten/prozesstools</w:t>
      </w:r>
    </w:p>
    <w:p w14:paraId="43E21739" w14:textId="7E6AD893" w:rsidR="00B31932" w:rsidRPr="00B31932" w:rsidRDefault="00B31932" w:rsidP="00B31932">
      <w:pPr>
        <w:spacing w:line="276" w:lineRule="auto"/>
        <w:contextualSpacing/>
        <w:rPr>
          <w:rFonts w:cs="Arial"/>
          <w:color w:val="505050"/>
        </w:rPr>
      </w:pPr>
      <w:r w:rsidRPr="00B31932">
        <w:rPr>
          <w:rFonts w:cs="Arial"/>
          <w:color w:val="505050"/>
        </w:rPr>
        <w:t xml:space="preserve">Alle Prozess-Tools sind unabhängig voneinander als Windows-App (Portable) erhältlich und können zum Einzelpreis </w:t>
      </w:r>
      <w:r w:rsidRPr="002B634C">
        <w:rPr>
          <w:rFonts w:cs="Arial"/>
          <w:color w:val="505050"/>
        </w:rPr>
        <w:t>von je</w:t>
      </w:r>
      <w:r w:rsidR="002B634C" w:rsidRPr="002B634C">
        <w:rPr>
          <w:rFonts w:cs="Arial"/>
          <w:color w:val="505050"/>
        </w:rPr>
        <w:t>weils</w:t>
      </w:r>
      <w:r w:rsidRPr="002B634C">
        <w:rPr>
          <w:rFonts w:cs="Arial"/>
          <w:color w:val="505050"/>
        </w:rPr>
        <w:t xml:space="preserve"> </w:t>
      </w:r>
      <w:r w:rsidR="009D1A9A" w:rsidRPr="002B634C">
        <w:rPr>
          <w:rFonts w:cs="Arial"/>
          <w:color w:val="505050"/>
        </w:rPr>
        <w:t>1.990</w:t>
      </w:r>
      <w:r w:rsidRPr="002B634C">
        <w:rPr>
          <w:rFonts w:cs="Arial"/>
          <w:color w:val="505050"/>
        </w:rPr>
        <w:t xml:space="preserve"> </w:t>
      </w:r>
      <w:r w:rsidRPr="00B31932">
        <w:rPr>
          <w:rFonts w:cs="Arial"/>
          <w:color w:val="505050"/>
        </w:rPr>
        <w:t>Euro bezogen werden.</w:t>
      </w:r>
    </w:p>
    <w:p w14:paraId="17DAFC13" w14:textId="77777777" w:rsidR="00B31932" w:rsidRPr="00B31932" w:rsidRDefault="00B31932" w:rsidP="009D12F8">
      <w:pPr>
        <w:spacing w:line="360" w:lineRule="auto"/>
        <w:contextualSpacing/>
        <w:rPr>
          <w:rFonts w:cs="Arial"/>
          <w:bCs/>
        </w:rPr>
      </w:pPr>
    </w:p>
    <w:p w14:paraId="5FC2EF4C" w14:textId="77777777" w:rsidR="00993D03" w:rsidRPr="00993D03" w:rsidRDefault="00993D03" w:rsidP="00993D03">
      <w:pPr>
        <w:rPr>
          <w:rFonts w:cs="Arial"/>
          <w:sz w:val="22"/>
          <w:szCs w:val="22"/>
          <w:u w:val="single"/>
        </w:rPr>
      </w:pPr>
      <w:r w:rsidRPr="00993D03">
        <w:rPr>
          <w:rFonts w:cs="Arial"/>
          <w:sz w:val="22"/>
          <w:szCs w:val="22"/>
          <w:u w:val="single"/>
        </w:rPr>
        <w:t>Über Tebis Consulting</w:t>
      </w:r>
    </w:p>
    <w:p w14:paraId="546314CB" w14:textId="77777777" w:rsidR="00993D03" w:rsidRPr="00993D03" w:rsidRDefault="00993D03" w:rsidP="00993D03">
      <w:pPr>
        <w:rPr>
          <w:rFonts w:cs="Arial"/>
          <w:sz w:val="22"/>
          <w:szCs w:val="22"/>
        </w:rPr>
      </w:pPr>
      <w:r w:rsidRPr="00993D03">
        <w:rPr>
          <w:rFonts w:cs="Arial"/>
          <w:sz w:val="22"/>
          <w:szCs w:val="22"/>
        </w:rPr>
        <w:t xml:space="preserve">Tebis Consulting berät Unternehmen aus den zerspanenden Branchen und sieht sich selbst als Teil des Maschinen-, Werkzeug-, Modell- und Formenbaus: Seit Gründung der Beratung (2009) vertrauen bereits gut 1.000 kleine und mittelständische Unternehmen der Expertise des VDWF- und VDMA-Mitglieds. Im Sinne des </w:t>
      </w:r>
      <w:proofErr w:type="spellStart"/>
      <w:r w:rsidRPr="00993D03">
        <w:rPr>
          <w:rFonts w:cs="Arial"/>
          <w:sz w:val="22"/>
          <w:szCs w:val="22"/>
        </w:rPr>
        <w:t>Trusted</w:t>
      </w:r>
      <w:proofErr w:type="spellEnd"/>
      <w:r w:rsidRPr="00993D03">
        <w:rPr>
          <w:rFonts w:cs="Arial"/>
          <w:sz w:val="22"/>
          <w:szCs w:val="22"/>
        </w:rPr>
        <w:t xml:space="preserve"> </w:t>
      </w:r>
      <w:proofErr w:type="spellStart"/>
      <w:r w:rsidRPr="00993D03">
        <w:rPr>
          <w:rFonts w:cs="Arial"/>
          <w:sz w:val="22"/>
          <w:szCs w:val="22"/>
        </w:rPr>
        <w:t>Advisor</w:t>
      </w:r>
      <w:proofErr w:type="spellEnd"/>
      <w:r w:rsidRPr="00993D03">
        <w:rPr>
          <w:rFonts w:cs="Arial"/>
          <w:sz w:val="22"/>
          <w:szCs w:val="22"/>
        </w:rPr>
        <w:t>-Konzepts agieren die Spezialisten von Tebis Consulting als Begleiter der beratenen Unternehmen. Das Portfolio umfasst sowohl Strategieplanung als auch konkrete Maßnahmen zur Prozessoptimierung, Ziel sind mehr Produktivität und Wettbewerbsfähigkeit.</w:t>
      </w:r>
    </w:p>
    <w:p w14:paraId="782195F2" w14:textId="77777777" w:rsidR="00993D03" w:rsidRPr="00993D03" w:rsidRDefault="00993D03" w:rsidP="00993D03">
      <w:pPr>
        <w:rPr>
          <w:rFonts w:cs="Arial"/>
          <w:sz w:val="22"/>
          <w:szCs w:val="22"/>
        </w:rPr>
      </w:pPr>
      <w:r w:rsidRPr="00993D03">
        <w:rPr>
          <w:rFonts w:cs="Arial"/>
          <w:sz w:val="22"/>
          <w:szCs w:val="22"/>
        </w:rPr>
        <w:t xml:space="preserve">Darüber hinaus verfügt Tebis Consulting über eine eigene Benchmark-Datenbank und ist Mitbegründer des „Marktspiegels Werkzeugbau“. </w:t>
      </w:r>
    </w:p>
    <w:p w14:paraId="3B825BD3" w14:textId="77777777" w:rsidR="00993D03" w:rsidRPr="00993D03" w:rsidRDefault="00993D03" w:rsidP="00993D03">
      <w:pPr>
        <w:rPr>
          <w:rFonts w:cs="Arial"/>
          <w:sz w:val="22"/>
          <w:szCs w:val="22"/>
        </w:rPr>
      </w:pPr>
      <w:r w:rsidRPr="00993D03">
        <w:rPr>
          <w:rFonts w:cs="Arial"/>
          <w:sz w:val="22"/>
          <w:szCs w:val="22"/>
        </w:rPr>
        <w:t xml:space="preserve">Das Team um Leiter Jens Lüdtke sitzt in Göppingen, Baden-Württemberg, und stellt eine eigenständige Geschäftseinheit der Tebis AG dar. Der globale Markt- und Technologieführer im CAD/CAM- und MES-Bereich Tebis hat seinen Firmensitz bei München und unterhält weltweit 9 Tebis Niederlassungen sowie Handelsvertretungen in weiteren 8 Ländern. </w:t>
      </w:r>
    </w:p>
    <w:p w14:paraId="130991AF" w14:textId="77777777" w:rsidR="00993D03" w:rsidRPr="00993D03" w:rsidRDefault="00993D03" w:rsidP="00993D03">
      <w:pPr>
        <w:rPr>
          <w:rFonts w:cs="Arial"/>
          <w:sz w:val="22"/>
          <w:szCs w:val="22"/>
        </w:rPr>
      </w:pPr>
      <w:r w:rsidRPr="00993D03">
        <w:rPr>
          <w:rFonts w:cs="Arial"/>
          <w:sz w:val="22"/>
          <w:szCs w:val="22"/>
        </w:rPr>
        <w:t xml:space="preserve">Mehr zu Tebis Consulting findet sich unter: </w:t>
      </w:r>
      <w:hyperlink r:id="rId10" w:history="1">
        <w:r w:rsidRPr="00993D03">
          <w:rPr>
            <w:rStyle w:val="Hyperlink"/>
            <w:rFonts w:cs="Arial"/>
            <w:sz w:val="22"/>
            <w:szCs w:val="22"/>
          </w:rPr>
          <w:t>https://www.tebis-consulting.com/de</w:t>
        </w:r>
      </w:hyperlink>
    </w:p>
    <w:p w14:paraId="2E0D0C38" w14:textId="77777777" w:rsidR="008C2B5E" w:rsidRPr="00993D03" w:rsidRDefault="008C2B5E" w:rsidP="008C2B5E">
      <w:pPr>
        <w:spacing w:line="360" w:lineRule="auto"/>
        <w:contextualSpacing/>
        <w:rPr>
          <w:rFonts w:cs="Arial"/>
          <w:bCs/>
          <w:sz w:val="22"/>
          <w:szCs w:val="22"/>
        </w:rPr>
      </w:pPr>
    </w:p>
    <w:p w14:paraId="54DAE89C" w14:textId="77777777" w:rsidR="008C2B5E" w:rsidRDefault="008C2B5E" w:rsidP="008C2B5E">
      <w:pPr>
        <w:spacing w:line="360" w:lineRule="auto"/>
        <w:contextualSpacing/>
        <w:rPr>
          <w:rFonts w:cs="Arial"/>
          <w:bCs/>
        </w:rPr>
      </w:pPr>
    </w:p>
    <w:p w14:paraId="2FC54DF7" w14:textId="77777777" w:rsidR="008C2B5E" w:rsidRDefault="008C2B5E" w:rsidP="008C2B5E">
      <w:pPr>
        <w:spacing w:line="360" w:lineRule="auto"/>
        <w:contextualSpacing/>
        <w:rPr>
          <w:rFonts w:cs="Arial"/>
          <w:bCs/>
        </w:rPr>
      </w:pPr>
    </w:p>
    <w:p w14:paraId="01C4F13B" w14:textId="77777777" w:rsidR="008C2B5E" w:rsidRDefault="008C2B5E" w:rsidP="008C2B5E">
      <w:pPr>
        <w:spacing w:line="360" w:lineRule="auto"/>
        <w:contextualSpacing/>
        <w:rPr>
          <w:rFonts w:cs="Arial"/>
          <w:bCs/>
        </w:rPr>
      </w:pPr>
    </w:p>
    <w:p w14:paraId="3F743BA5" w14:textId="77777777" w:rsidR="008C2B5E" w:rsidRDefault="008C2B5E" w:rsidP="008C2B5E">
      <w:pPr>
        <w:spacing w:line="360" w:lineRule="auto"/>
        <w:contextualSpacing/>
        <w:rPr>
          <w:rFonts w:cs="Arial"/>
          <w:bCs/>
        </w:rPr>
      </w:pPr>
    </w:p>
    <w:p w14:paraId="302A1EB6" w14:textId="77777777" w:rsidR="008C2B5E" w:rsidRDefault="008C2B5E" w:rsidP="008C2B5E">
      <w:pPr>
        <w:spacing w:line="360" w:lineRule="auto"/>
        <w:contextualSpacing/>
        <w:rPr>
          <w:rFonts w:cs="Arial"/>
          <w:bCs/>
        </w:rPr>
      </w:pPr>
    </w:p>
    <w:p w14:paraId="3806A025" w14:textId="77777777" w:rsidR="008C2B5E" w:rsidRDefault="008C2B5E" w:rsidP="008C2B5E">
      <w:pPr>
        <w:spacing w:line="360" w:lineRule="auto"/>
        <w:contextualSpacing/>
        <w:rPr>
          <w:rFonts w:cs="Arial"/>
          <w:bCs/>
        </w:rPr>
      </w:pPr>
    </w:p>
    <w:p w14:paraId="6969173F" w14:textId="77777777" w:rsidR="008C2B5E" w:rsidRDefault="008C2B5E" w:rsidP="008C2B5E">
      <w:pPr>
        <w:spacing w:line="360" w:lineRule="auto"/>
        <w:contextualSpacing/>
        <w:rPr>
          <w:rFonts w:cs="Arial"/>
          <w:bCs/>
        </w:rPr>
      </w:pPr>
    </w:p>
    <w:p w14:paraId="4509133E" w14:textId="77777777" w:rsidR="008C2B5E" w:rsidRDefault="008C2B5E" w:rsidP="008C2B5E">
      <w:pPr>
        <w:spacing w:line="360" w:lineRule="auto"/>
        <w:contextualSpacing/>
        <w:rPr>
          <w:rFonts w:cs="Arial"/>
          <w:bCs/>
        </w:rPr>
      </w:pPr>
    </w:p>
    <w:p w14:paraId="4CF2DF7F" w14:textId="77777777" w:rsidR="008C2B5E" w:rsidRDefault="008C2B5E" w:rsidP="008C2B5E">
      <w:pPr>
        <w:spacing w:line="360" w:lineRule="auto"/>
        <w:contextualSpacing/>
        <w:rPr>
          <w:rFonts w:cs="Arial"/>
          <w:bCs/>
        </w:rPr>
      </w:pPr>
    </w:p>
    <w:p w14:paraId="4A2DEBC1" w14:textId="77777777" w:rsidR="008C2B5E" w:rsidRDefault="008C2B5E" w:rsidP="008C2B5E">
      <w:pPr>
        <w:spacing w:line="360" w:lineRule="auto"/>
        <w:contextualSpacing/>
        <w:rPr>
          <w:rFonts w:cs="Arial"/>
          <w:bCs/>
        </w:rPr>
      </w:pPr>
    </w:p>
    <w:p w14:paraId="243A0C8F" w14:textId="77777777" w:rsidR="008C2B5E" w:rsidRDefault="008C2B5E" w:rsidP="008C2B5E">
      <w:pPr>
        <w:spacing w:line="360" w:lineRule="auto"/>
        <w:contextualSpacing/>
        <w:rPr>
          <w:rFonts w:cs="Arial"/>
          <w:bCs/>
        </w:rPr>
      </w:pPr>
    </w:p>
    <w:p w14:paraId="4A84B17D" w14:textId="77777777" w:rsidR="008C2B5E" w:rsidRDefault="008C2B5E" w:rsidP="008C2B5E">
      <w:pPr>
        <w:spacing w:line="360" w:lineRule="auto"/>
        <w:contextualSpacing/>
        <w:rPr>
          <w:rFonts w:cs="Arial"/>
        </w:rPr>
      </w:pPr>
    </w:p>
    <w:p w14:paraId="7379CBA0" w14:textId="2285BCED" w:rsidR="00B065B7" w:rsidRDefault="00B065B7" w:rsidP="00EB11DA">
      <w:pPr>
        <w:spacing w:line="360" w:lineRule="auto"/>
        <w:contextualSpacing/>
        <w:rPr>
          <w:rFonts w:cs="Arial"/>
        </w:rPr>
      </w:pPr>
    </w:p>
    <w:p w14:paraId="670E510E" w14:textId="4169B813" w:rsidR="00B065B7" w:rsidRDefault="00B065B7" w:rsidP="00EB11DA">
      <w:pPr>
        <w:spacing w:line="360" w:lineRule="auto"/>
        <w:contextualSpacing/>
        <w:rPr>
          <w:rFonts w:cs="Arial"/>
          <w:color w:val="000000" w:themeColor="text1"/>
        </w:rPr>
      </w:pPr>
    </w:p>
    <w:p w14:paraId="0FC77D42" w14:textId="731D03F9" w:rsidR="00993D03" w:rsidRDefault="00993D03" w:rsidP="00EB11DA">
      <w:pPr>
        <w:spacing w:line="360" w:lineRule="auto"/>
        <w:contextualSpacing/>
        <w:rPr>
          <w:rFonts w:cs="Arial"/>
          <w:color w:val="000000" w:themeColor="text1"/>
        </w:rPr>
      </w:pPr>
    </w:p>
    <w:p w14:paraId="1857B21E" w14:textId="6DCB6BCA" w:rsidR="00CE35BE" w:rsidRDefault="00C00619" w:rsidP="00212000">
      <w:pPr>
        <w:spacing w:line="360" w:lineRule="auto"/>
        <w:contextualSpacing/>
        <w:rPr>
          <w:rFonts w:cs="Arial"/>
        </w:rPr>
      </w:pPr>
      <w:r w:rsidRPr="00212000">
        <w:rPr>
          <w:rFonts w:cs="Arial"/>
        </w:rPr>
        <w:lastRenderedPageBreak/>
        <w:t>Bilder</w:t>
      </w:r>
    </w:p>
    <w:p w14:paraId="2FF30471" w14:textId="4E3594C6" w:rsidR="006B355C" w:rsidRDefault="00CE3C46" w:rsidP="00212000">
      <w:pPr>
        <w:spacing w:line="360" w:lineRule="auto"/>
        <w:contextualSpacing/>
        <w:rPr>
          <w:rFonts w:cs="Arial"/>
        </w:rPr>
      </w:pPr>
      <w:r>
        <w:rPr>
          <w:noProof/>
        </w:rPr>
        <w:drawing>
          <wp:inline distT="0" distB="0" distL="0" distR="0" wp14:anchorId="3EEE4768" wp14:editId="125AAC11">
            <wp:extent cx="3196800" cy="1796400"/>
            <wp:effectExtent l="0" t="0" r="381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6800" cy="1796400"/>
                    </a:xfrm>
                    <a:prstGeom prst="rect">
                      <a:avLst/>
                    </a:prstGeom>
                    <a:noFill/>
                    <a:ln>
                      <a:noFill/>
                    </a:ln>
                  </pic:spPr>
                </pic:pic>
              </a:graphicData>
            </a:graphic>
          </wp:inline>
        </w:drawing>
      </w:r>
    </w:p>
    <w:p w14:paraId="621E5499" w14:textId="2C414598" w:rsidR="0060662B" w:rsidRPr="004B54A2" w:rsidRDefault="0060662B" w:rsidP="0060662B">
      <w:pPr>
        <w:spacing w:line="360" w:lineRule="auto"/>
        <w:contextualSpacing/>
        <w:rPr>
          <w:rFonts w:cs="Arial"/>
          <w:sz w:val="20"/>
          <w:szCs w:val="20"/>
        </w:rPr>
      </w:pPr>
      <w:r w:rsidRPr="004B54A2">
        <w:rPr>
          <w:rFonts w:cs="Arial"/>
          <w:sz w:val="20"/>
          <w:szCs w:val="20"/>
        </w:rPr>
        <w:t xml:space="preserve">Bild </w:t>
      </w:r>
      <w:r>
        <w:rPr>
          <w:rFonts w:cs="Arial"/>
          <w:sz w:val="20"/>
          <w:szCs w:val="20"/>
        </w:rPr>
        <w:t>1</w:t>
      </w:r>
      <w:r w:rsidR="005F67CF">
        <w:rPr>
          <w:rFonts w:cs="Arial"/>
          <w:sz w:val="20"/>
          <w:szCs w:val="20"/>
        </w:rPr>
        <w:t xml:space="preserve">: </w:t>
      </w:r>
      <w:r w:rsidRPr="004B54A2">
        <w:rPr>
          <w:rFonts w:cs="Arial"/>
          <w:sz w:val="20"/>
          <w:szCs w:val="20"/>
        </w:rPr>
        <w:t>Tebis Consulting Prozess-Tool</w:t>
      </w:r>
      <w:r w:rsidR="00CE3C46">
        <w:rPr>
          <w:rFonts w:cs="Arial"/>
          <w:sz w:val="20"/>
          <w:szCs w:val="20"/>
        </w:rPr>
        <w:t xml:space="preserve">s </w:t>
      </w:r>
    </w:p>
    <w:p w14:paraId="40A06AF7" w14:textId="77777777" w:rsidR="0060662B" w:rsidRPr="006B355C" w:rsidRDefault="0060662B" w:rsidP="0060662B">
      <w:pPr>
        <w:spacing w:line="360" w:lineRule="auto"/>
        <w:contextualSpacing/>
        <w:rPr>
          <w:rFonts w:cs="Arial"/>
          <w:sz w:val="20"/>
          <w:szCs w:val="20"/>
        </w:rPr>
      </w:pPr>
      <w:r w:rsidRPr="00E75CA5">
        <w:rPr>
          <w:rFonts w:cs="Arial"/>
          <w:sz w:val="20"/>
          <w:szCs w:val="20"/>
        </w:rPr>
        <w:t>Bildunterschrift:</w:t>
      </w:r>
    </w:p>
    <w:p w14:paraId="12F443DE" w14:textId="3C4BAC3C" w:rsidR="00CE3C46" w:rsidRPr="00CE3C46" w:rsidRDefault="00CE3C46" w:rsidP="00CE3C46">
      <w:pPr>
        <w:contextualSpacing/>
        <w:rPr>
          <w:rFonts w:cs="Arial"/>
          <w:sz w:val="20"/>
          <w:szCs w:val="20"/>
        </w:rPr>
      </w:pPr>
      <w:r>
        <w:rPr>
          <w:rFonts w:cs="Arial"/>
          <w:sz w:val="20"/>
          <w:szCs w:val="20"/>
        </w:rPr>
        <w:t>„Unsere</w:t>
      </w:r>
      <w:r w:rsidRPr="00CE3C46">
        <w:rPr>
          <w:rFonts w:cs="Arial"/>
          <w:sz w:val="20"/>
          <w:szCs w:val="20"/>
        </w:rPr>
        <w:t xml:space="preserve"> Prozess-</w:t>
      </w:r>
      <w:r w:rsidR="002B634C">
        <w:rPr>
          <w:rFonts w:cs="Arial"/>
          <w:sz w:val="20"/>
          <w:szCs w:val="20"/>
        </w:rPr>
        <w:t xml:space="preserve">Tools </w:t>
      </w:r>
      <w:r>
        <w:rPr>
          <w:rFonts w:cs="Arial"/>
          <w:sz w:val="20"/>
          <w:szCs w:val="20"/>
        </w:rPr>
        <w:t>unterstützen Unternehmen</w:t>
      </w:r>
      <w:r w:rsidRPr="00CE3C46">
        <w:rPr>
          <w:rFonts w:cs="Arial"/>
          <w:sz w:val="20"/>
          <w:szCs w:val="20"/>
        </w:rPr>
        <w:t xml:space="preserve"> im Werkzeug-, Formen-, Modell- und Maschinenbau</w:t>
      </w:r>
      <w:r>
        <w:rPr>
          <w:rFonts w:cs="Arial"/>
          <w:sz w:val="20"/>
          <w:szCs w:val="20"/>
        </w:rPr>
        <w:t xml:space="preserve"> dabei, ihre Schnittstellen und Bottlenecks zu optimieren und produktiver zu arbeiten. Die Umsetzung gestaltet sich ohne </w:t>
      </w:r>
      <w:r w:rsidR="009561E5">
        <w:rPr>
          <w:rFonts w:cs="Arial"/>
          <w:sz w:val="20"/>
          <w:szCs w:val="20"/>
        </w:rPr>
        <w:t>jeglichen Implementierungsaufwand. G</w:t>
      </w:r>
      <w:r w:rsidRPr="00CE3C46">
        <w:rPr>
          <w:rFonts w:cs="Arial"/>
          <w:sz w:val="20"/>
          <w:szCs w:val="20"/>
        </w:rPr>
        <w:t>anz modern und bequem als passgenaue App</w:t>
      </w:r>
      <w:r w:rsidR="005F67CF">
        <w:rPr>
          <w:rFonts w:cs="Arial"/>
          <w:sz w:val="20"/>
          <w:szCs w:val="20"/>
        </w:rPr>
        <w:t>.</w:t>
      </w:r>
      <w:r>
        <w:rPr>
          <w:rFonts w:cs="Arial"/>
          <w:sz w:val="20"/>
          <w:szCs w:val="20"/>
        </w:rPr>
        <w:t xml:space="preserve">“ – </w:t>
      </w:r>
      <w:r w:rsidRPr="00386B49">
        <w:rPr>
          <w:rFonts w:cs="Arial"/>
          <w:sz w:val="20"/>
          <w:szCs w:val="20"/>
        </w:rPr>
        <w:t>Jens Lüdtke, Leiter Tebis Consulting</w:t>
      </w:r>
    </w:p>
    <w:p w14:paraId="26BEA4A4" w14:textId="77777777" w:rsidR="0060662B" w:rsidRDefault="0060662B" w:rsidP="0060662B">
      <w:pPr>
        <w:contextualSpacing/>
        <w:rPr>
          <w:rFonts w:cs="Arial"/>
          <w:sz w:val="20"/>
          <w:szCs w:val="20"/>
        </w:rPr>
      </w:pPr>
    </w:p>
    <w:p w14:paraId="7ABEFA12" w14:textId="77777777" w:rsidR="0060662B" w:rsidRPr="00CE3C46" w:rsidRDefault="0060662B" w:rsidP="0060662B">
      <w:pPr>
        <w:contextualSpacing/>
        <w:rPr>
          <w:rFonts w:cs="Arial"/>
          <w:sz w:val="20"/>
          <w:szCs w:val="20"/>
        </w:rPr>
      </w:pPr>
      <w:r w:rsidRPr="00CE3C46">
        <w:rPr>
          <w:rFonts w:cs="Arial"/>
          <w:sz w:val="20"/>
          <w:szCs w:val="20"/>
        </w:rPr>
        <w:t>(Bild: Tebis Consulting)</w:t>
      </w:r>
    </w:p>
    <w:p w14:paraId="320AC46D" w14:textId="77777777" w:rsidR="0060662B" w:rsidRDefault="0060662B" w:rsidP="00212000">
      <w:pPr>
        <w:spacing w:line="360" w:lineRule="auto"/>
        <w:contextualSpacing/>
        <w:rPr>
          <w:rFonts w:cs="Arial"/>
        </w:rPr>
      </w:pPr>
    </w:p>
    <w:p w14:paraId="3F4025D3" w14:textId="79790A27" w:rsidR="00B841FF" w:rsidRDefault="0060662B" w:rsidP="00212000">
      <w:pPr>
        <w:spacing w:line="360" w:lineRule="auto"/>
        <w:contextualSpacing/>
        <w:rPr>
          <w:rFonts w:cs="Arial"/>
        </w:rPr>
      </w:pPr>
      <w:r>
        <w:rPr>
          <w:noProof/>
        </w:rPr>
        <w:drawing>
          <wp:inline distT="0" distB="0" distL="0" distR="0" wp14:anchorId="2131DF5E" wp14:editId="3387720E">
            <wp:extent cx="3196800" cy="1800000"/>
            <wp:effectExtent l="0" t="0" r="381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6800" cy="1800000"/>
                    </a:xfrm>
                    <a:prstGeom prst="rect">
                      <a:avLst/>
                    </a:prstGeom>
                    <a:noFill/>
                    <a:ln>
                      <a:noFill/>
                    </a:ln>
                  </pic:spPr>
                </pic:pic>
              </a:graphicData>
            </a:graphic>
          </wp:inline>
        </w:drawing>
      </w:r>
    </w:p>
    <w:p w14:paraId="3FCE8F53" w14:textId="29AF6B4A" w:rsidR="006B355C" w:rsidRPr="004B54A2" w:rsidRDefault="006B355C" w:rsidP="006B355C">
      <w:pPr>
        <w:spacing w:line="360" w:lineRule="auto"/>
        <w:contextualSpacing/>
        <w:rPr>
          <w:rFonts w:cs="Arial"/>
          <w:sz w:val="20"/>
          <w:szCs w:val="20"/>
        </w:rPr>
      </w:pPr>
      <w:r w:rsidRPr="004B54A2">
        <w:rPr>
          <w:rFonts w:cs="Arial"/>
          <w:sz w:val="20"/>
          <w:szCs w:val="20"/>
        </w:rPr>
        <w:t xml:space="preserve">Bild </w:t>
      </w:r>
      <w:r w:rsidR="004B54A2">
        <w:rPr>
          <w:rFonts w:cs="Arial"/>
          <w:sz w:val="20"/>
          <w:szCs w:val="20"/>
        </w:rPr>
        <w:t>2</w:t>
      </w:r>
      <w:r w:rsidR="005F67CF">
        <w:rPr>
          <w:rFonts w:cs="Arial"/>
          <w:sz w:val="20"/>
          <w:szCs w:val="20"/>
        </w:rPr>
        <w:t xml:space="preserve">: </w:t>
      </w:r>
      <w:r w:rsidRPr="004B54A2">
        <w:rPr>
          <w:rFonts w:cs="Arial"/>
          <w:sz w:val="20"/>
          <w:szCs w:val="20"/>
        </w:rPr>
        <w:t xml:space="preserve">Tebis Consulting </w:t>
      </w:r>
      <w:r w:rsidR="004B54A2" w:rsidRPr="004B54A2">
        <w:rPr>
          <w:rFonts w:cs="Arial"/>
          <w:sz w:val="20"/>
          <w:szCs w:val="20"/>
        </w:rPr>
        <w:t>Prozess-Tool</w:t>
      </w:r>
      <w:r w:rsidR="004B54A2">
        <w:rPr>
          <w:rFonts w:cs="Arial"/>
          <w:sz w:val="20"/>
          <w:szCs w:val="20"/>
        </w:rPr>
        <w:t xml:space="preserve"> </w:t>
      </w:r>
      <w:r w:rsidR="004B54A2" w:rsidRPr="004B54A2">
        <w:rPr>
          <w:rFonts w:cs="Arial"/>
          <w:sz w:val="20"/>
          <w:szCs w:val="20"/>
        </w:rPr>
        <w:t>Farbtabellen</w:t>
      </w:r>
      <w:r w:rsidR="005F67CF">
        <w:rPr>
          <w:rFonts w:cs="Arial"/>
          <w:sz w:val="20"/>
          <w:szCs w:val="20"/>
        </w:rPr>
        <w:t>-K</w:t>
      </w:r>
      <w:r w:rsidR="004B54A2" w:rsidRPr="004B54A2">
        <w:rPr>
          <w:rFonts w:cs="Arial"/>
          <w:sz w:val="20"/>
          <w:szCs w:val="20"/>
        </w:rPr>
        <w:t>on</w:t>
      </w:r>
      <w:r w:rsidR="004B54A2">
        <w:rPr>
          <w:rFonts w:cs="Arial"/>
          <w:sz w:val="20"/>
          <w:szCs w:val="20"/>
        </w:rPr>
        <w:t>verter</w:t>
      </w:r>
    </w:p>
    <w:p w14:paraId="0FD181B4" w14:textId="357E5CEE" w:rsidR="006B355C" w:rsidRPr="006B355C" w:rsidRDefault="006B355C" w:rsidP="006B355C">
      <w:pPr>
        <w:spacing w:line="360" w:lineRule="auto"/>
        <w:contextualSpacing/>
        <w:rPr>
          <w:rFonts w:cs="Arial"/>
          <w:sz w:val="20"/>
          <w:szCs w:val="20"/>
        </w:rPr>
      </w:pPr>
      <w:r w:rsidRPr="00E75CA5">
        <w:rPr>
          <w:rFonts w:cs="Arial"/>
          <w:sz w:val="20"/>
          <w:szCs w:val="20"/>
        </w:rPr>
        <w:t>Bildunterschrift:</w:t>
      </w:r>
    </w:p>
    <w:p w14:paraId="1D28BDBA" w14:textId="49B3B951" w:rsidR="004B54A2" w:rsidRDefault="004B54A2" w:rsidP="004B54A2">
      <w:pPr>
        <w:contextualSpacing/>
        <w:rPr>
          <w:rFonts w:cs="Arial"/>
          <w:sz w:val="20"/>
          <w:szCs w:val="20"/>
        </w:rPr>
      </w:pPr>
      <w:r w:rsidRPr="004B54A2">
        <w:rPr>
          <w:rFonts w:cs="Arial"/>
          <w:sz w:val="20"/>
          <w:szCs w:val="20"/>
        </w:rPr>
        <w:t>Mit dem Farbtabellen-Konverter von Tebis Consulting bringen Fertigungsunternehmen alle eingehenden STEP- und IGES-Dateien schnell und maximal einfach auf ihre hauseigene Standard-Farbtabelle</w:t>
      </w:r>
      <w:r w:rsidR="002B634C">
        <w:rPr>
          <w:rFonts w:cs="Arial"/>
          <w:sz w:val="20"/>
          <w:szCs w:val="20"/>
        </w:rPr>
        <w:t>.</w:t>
      </w:r>
    </w:p>
    <w:p w14:paraId="7E8197B8" w14:textId="77777777" w:rsidR="004B54A2" w:rsidRDefault="004B54A2" w:rsidP="004B54A2">
      <w:pPr>
        <w:contextualSpacing/>
        <w:rPr>
          <w:rFonts w:cs="Arial"/>
          <w:sz w:val="20"/>
          <w:szCs w:val="20"/>
        </w:rPr>
      </w:pPr>
    </w:p>
    <w:p w14:paraId="2F866856" w14:textId="3F035932" w:rsidR="006B355C" w:rsidRPr="00AC7C67" w:rsidRDefault="006B355C" w:rsidP="004B54A2">
      <w:pPr>
        <w:contextualSpacing/>
        <w:rPr>
          <w:rFonts w:cs="Arial"/>
          <w:sz w:val="20"/>
          <w:szCs w:val="20"/>
          <w:lang w:val="en-US"/>
        </w:rPr>
      </w:pPr>
      <w:r w:rsidRPr="00AC7C67">
        <w:rPr>
          <w:rFonts w:cs="Arial"/>
          <w:sz w:val="20"/>
          <w:szCs w:val="20"/>
          <w:lang w:val="en-US"/>
        </w:rPr>
        <w:t>(Bild: Tebis Consulting)</w:t>
      </w:r>
    </w:p>
    <w:p w14:paraId="22223722" w14:textId="77777777" w:rsidR="00386B49" w:rsidRPr="00AC7C67" w:rsidRDefault="00386B49" w:rsidP="00C00619">
      <w:pPr>
        <w:spacing w:line="360" w:lineRule="auto"/>
        <w:contextualSpacing/>
        <w:rPr>
          <w:rFonts w:ascii="Courier New" w:hAnsi="Courier New" w:cs="Courier New"/>
          <w:color w:val="000000" w:themeColor="text1"/>
          <w:sz w:val="20"/>
          <w:szCs w:val="20"/>
          <w:lang w:val="en-US"/>
        </w:rPr>
      </w:pPr>
    </w:p>
    <w:p w14:paraId="7758DD0C" w14:textId="5A967871" w:rsidR="00C00619" w:rsidRPr="00AC7C67" w:rsidRDefault="00C00619" w:rsidP="00C00619">
      <w:pPr>
        <w:spacing w:line="360" w:lineRule="auto"/>
        <w:contextualSpacing/>
        <w:rPr>
          <w:rFonts w:ascii="Courier New" w:hAnsi="Courier New" w:cs="Courier New"/>
          <w:color w:val="000000" w:themeColor="text1"/>
          <w:sz w:val="20"/>
          <w:szCs w:val="20"/>
          <w:lang w:val="en-US"/>
        </w:rPr>
      </w:pPr>
    </w:p>
    <w:p w14:paraId="6F37FD06" w14:textId="30EFE9CD" w:rsidR="00663060" w:rsidRDefault="00AC7C67" w:rsidP="00663060">
      <w:pPr>
        <w:spacing w:line="360" w:lineRule="auto"/>
        <w:contextualSpacing/>
        <w:rPr>
          <w:rFonts w:cs="Arial"/>
          <w:sz w:val="20"/>
          <w:szCs w:val="20"/>
        </w:rPr>
      </w:pPr>
      <w:r w:rsidRPr="00AC7C67">
        <w:rPr>
          <w:rFonts w:cs="Arial"/>
          <w:sz w:val="20"/>
          <w:szCs w:val="20"/>
        </w:rPr>
        <w:lastRenderedPageBreak/>
        <w:br/>
      </w:r>
      <w:r>
        <w:rPr>
          <w:noProof/>
        </w:rPr>
        <w:drawing>
          <wp:inline distT="0" distB="0" distL="0" distR="0" wp14:anchorId="52A2D700" wp14:editId="355F91CC">
            <wp:extent cx="3178800" cy="1789200"/>
            <wp:effectExtent l="0" t="0" r="317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8800" cy="1789200"/>
                    </a:xfrm>
                    <a:prstGeom prst="rect">
                      <a:avLst/>
                    </a:prstGeom>
                    <a:noFill/>
                    <a:ln>
                      <a:noFill/>
                    </a:ln>
                  </pic:spPr>
                </pic:pic>
              </a:graphicData>
            </a:graphic>
          </wp:inline>
        </w:drawing>
      </w:r>
    </w:p>
    <w:p w14:paraId="7EE91B6F" w14:textId="77777777" w:rsidR="0060662B" w:rsidRPr="00AC7C67" w:rsidRDefault="0060662B" w:rsidP="00663060">
      <w:pPr>
        <w:spacing w:line="360" w:lineRule="auto"/>
        <w:contextualSpacing/>
        <w:rPr>
          <w:rFonts w:cs="Arial"/>
          <w:sz w:val="20"/>
          <w:szCs w:val="20"/>
        </w:rPr>
      </w:pPr>
    </w:p>
    <w:p w14:paraId="470FE81D" w14:textId="1278C868" w:rsidR="0060662B" w:rsidRDefault="0060662B" w:rsidP="00E75CA5">
      <w:pPr>
        <w:spacing w:line="360" w:lineRule="auto"/>
        <w:contextualSpacing/>
        <w:rPr>
          <w:rFonts w:cs="Arial"/>
          <w:sz w:val="20"/>
          <w:szCs w:val="20"/>
        </w:rPr>
      </w:pPr>
      <w:r w:rsidRPr="00AC7C67">
        <w:rPr>
          <w:rFonts w:cs="Arial"/>
          <w:sz w:val="20"/>
          <w:szCs w:val="20"/>
        </w:rPr>
        <w:t>Bild 3</w:t>
      </w:r>
      <w:r w:rsidR="005F67CF">
        <w:rPr>
          <w:rFonts w:cs="Arial"/>
          <w:sz w:val="20"/>
          <w:szCs w:val="20"/>
        </w:rPr>
        <w:t>:</w:t>
      </w:r>
      <w:r w:rsidRPr="00AC7C67">
        <w:rPr>
          <w:rFonts w:cs="Arial"/>
          <w:sz w:val="20"/>
          <w:szCs w:val="20"/>
        </w:rPr>
        <w:t xml:space="preserve"> Tebis Consulting Prozess-Tool Maschinen</w:t>
      </w:r>
      <w:r w:rsidR="005F67CF">
        <w:rPr>
          <w:rFonts w:cs="Arial"/>
          <w:sz w:val="20"/>
          <w:szCs w:val="20"/>
        </w:rPr>
        <w:t>l</w:t>
      </w:r>
      <w:r w:rsidRPr="00AC7C67">
        <w:rPr>
          <w:rFonts w:cs="Arial"/>
          <w:sz w:val="20"/>
          <w:szCs w:val="20"/>
        </w:rPr>
        <w:t>aufzeit</w:t>
      </w:r>
      <w:r w:rsidR="005F67CF">
        <w:rPr>
          <w:rFonts w:cs="Arial"/>
          <w:sz w:val="20"/>
          <w:szCs w:val="20"/>
        </w:rPr>
        <w:t>-A</w:t>
      </w:r>
      <w:r w:rsidRPr="00AC7C67">
        <w:rPr>
          <w:rFonts w:cs="Arial"/>
          <w:sz w:val="20"/>
          <w:szCs w:val="20"/>
        </w:rPr>
        <w:t>nalyse</w:t>
      </w:r>
    </w:p>
    <w:p w14:paraId="54D8A5B6" w14:textId="134B33D3" w:rsidR="00E75CA5" w:rsidRDefault="00E75CA5" w:rsidP="00E75CA5">
      <w:pPr>
        <w:spacing w:line="360" w:lineRule="auto"/>
        <w:contextualSpacing/>
        <w:rPr>
          <w:rFonts w:cs="Arial"/>
          <w:sz w:val="20"/>
          <w:szCs w:val="20"/>
        </w:rPr>
      </w:pPr>
      <w:r w:rsidRPr="00E75CA5">
        <w:rPr>
          <w:rFonts w:cs="Arial"/>
          <w:sz w:val="20"/>
          <w:szCs w:val="20"/>
        </w:rPr>
        <w:t>Bildunterschrift:</w:t>
      </w:r>
    </w:p>
    <w:p w14:paraId="34CD4E7E" w14:textId="0D093322" w:rsidR="00AC7C67" w:rsidRDefault="00AC7C67" w:rsidP="00663060">
      <w:pPr>
        <w:contextualSpacing/>
        <w:rPr>
          <w:rFonts w:cs="Arial"/>
          <w:sz w:val="20"/>
          <w:szCs w:val="20"/>
        </w:rPr>
      </w:pPr>
      <w:r w:rsidRPr="00AC7C67">
        <w:rPr>
          <w:rFonts w:cs="Arial"/>
          <w:sz w:val="20"/>
          <w:szCs w:val="20"/>
        </w:rPr>
        <w:t>Mit dem Prozess-Tool Maschinen</w:t>
      </w:r>
      <w:r w:rsidR="005F67CF">
        <w:rPr>
          <w:rFonts w:cs="Arial"/>
          <w:sz w:val="20"/>
          <w:szCs w:val="20"/>
        </w:rPr>
        <w:t>l</w:t>
      </w:r>
      <w:r w:rsidRPr="00AC7C67">
        <w:rPr>
          <w:rFonts w:cs="Arial"/>
          <w:sz w:val="20"/>
          <w:szCs w:val="20"/>
        </w:rPr>
        <w:t>aufzeit</w:t>
      </w:r>
      <w:r w:rsidR="005F67CF">
        <w:rPr>
          <w:rFonts w:cs="Arial"/>
          <w:sz w:val="20"/>
          <w:szCs w:val="20"/>
        </w:rPr>
        <w:t>-A</w:t>
      </w:r>
      <w:r w:rsidRPr="00AC7C67">
        <w:rPr>
          <w:rFonts w:cs="Arial"/>
          <w:sz w:val="20"/>
          <w:szCs w:val="20"/>
        </w:rPr>
        <w:t>nalyse von Tebis Consulting können Unternehmen ihre Log-Dateien hinsichtlich Maschinen- und Programmlaufzeiten einfach, automatisch und auch projektbezogen auswerten.</w:t>
      </w:r>
    </w:p>
    <w:p w14:paraId="44219D4A" w14:textId="77777777" w:rsidR="0060662B" w:rsidRDefault="0060662B" w:rsidP="00663060">
      <w:pPr>
        <w:contextualSpacing/>
        <w:rPr>
          <w:rFonts w:cs="Arial"/>
          <w:sz w:val="20"/>
          <w:szCs w:val="20"/>
        </w:rPr>
      </w:pPr>
    </w:p>
    <w:p w14:paraId="3EECBB7D" w14:textId="434914D6" w:rsidR="00663060" w:rsidRPr="00AC7C67" w:rsidRDefault="00663060" w:rsidP="00663060">
      <w:pPr>
        <w:rPr>
          <w:rFonts w:cs="Arial"/>
          <w:sz w:val="20"/>
          <w:szCs w:val="20"/>
          <w:lang w:val="en-US"/>
        </w:rPr>
      </w:pPr>
      <w:r w:rsidRPr="00AC7C67">
        <w:rPr>
          <w:rFonts w:cs="Arial"/>
          <w:sz w:val="20"/>
          <w:szCs w:val="20"/>
          <w:lang w:val="en-US"/>
        </w:rPr>
        <w:t>(Bild: Tebis Consulting)</w:t>
      </w:r>
    </w:p>
    <w:p w14:paraId="0FEDFE75" w14:textId="59977A5D" w:rsidR="006B355C" w:rsidRPr="00AC7C67" w:rsidRDefault="00386B49" w:rsidP="00293C8B">
      <w:pPr>
        <w:spacing w:line="360" w:lineRule="auto"/>
        <w:contextualSpacing/>
        <w:rPr>
          <w:rFonts w:cs="Arial"/>
          <w:sz w:val="20"/>
          <w:szCs w:val="20"/>
          <w:lang w:val="en-US"/>
        </w:rPr>
      </w:pPr>
      <w:r w:rsidRPr="00AC7C67">
        <w:rPr>
          <w:rFonts w:cs="Arial"/>
          <w:sz w:val="20"/>
          <w:szCs w:val="20"/>
          <w:lang w:val="en-US"/>
        </w:rPr>
        <w:br/>
      </w:r>
    </w:p>
    <w:p w14:paraId="49E3BCDC" w14:textId="3F252B83" w:rsidR="00AC7C67" w:rsidRDefault="00AC7C67" w:rsidP="00AC7C67">
      <w:pPr>
        <w:spacing w:line="276" w:lineRule="auto"/>
        <w:rPr>
          <w:rFonts w:cs="Arial"/>
          <w:color w:val="505050"/>
          <w:sz w:val="21"/>
          <w:szCs w:val="21"/>
        </w:rPr>
      </w:pPr>
    </w:p>
    <w:p w14:paraId="38570768" w14:textId="71E77A10" w:rsidR="00AC7C67" w:rsidRDefault="00AC7C67" w:rsidP="00AC7C67">
      <w:pPr>
        <w:spacing w:line="276" w:lineRule="auto"/>
        <w:rPr>
          <w:rFonts w:cs="Arial"/>
          <w:color w:val="505050"/>
          <w:sz w:val="21"/>
          <w:szCs w:val="21"/>
        </w:rPr>
      </w:pPr>
      <w:r>
        <w:rPr>
          <w:noProof/>
        </w:rPr>
        <w:drawing>
          <wp:inline distT="0" distB="0" distL="0" distR="0" wp14:anchorId="6B3D00AB" wp14:editId="58429C84">
            <wp:extent cx="3243600" cy="1825200"/>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3600" cy="1825200"/>
                    </a:xfrm>
                    <a:prstGeom prst="rect">
                      <a:avLst/>
                    </a:prstGeom>
                    <a:noFill/>
                    <a:ln>
                      <a:noFill/>
                    </a:ln>
                  </pic:spPr>
                </pic:pic>
              </a:graphicData>
            </a:graphic>
          </wp:inline>
        </w:drawing>
      </w:r>
    </w:p>
    <w:p w14:paraId="3128A563" w14:textId="77777777" w:rsidR="0060662B" w:rsidRDefault="0060662B" w:rsidP="00AC7C67">
      <w:pPr>
        <w:spacing w:line="360" w:lineRule="auto"/>
        <w:contextualSpacing/>
        <w:rPr>
          <w:rFonts w:cs="Arial"/>
          <w:sz w:val="20"/>
          <w:szCs w:val="20"/>
        </w:rPr>
      </w:pPr>
    </w:p>
    <w:p w14:paraId="5ECF8586" w14:textId="34FB5693" w:rsidR="0060662B" w:rsidRDefault="0060662B" w:rsidP="00AC7C67">
      <w:pPr>
        <w:spacing w:line="360" w:lineRule="auto"/>
        <w:contextualSpacing/>
        <w:rPr>
          <w:rFonts w:cs="Arial"/>
          <w:sz w:val="20"/>
          <w:szCs w:val="20"/>
        </w:rPr>
      </w:pPr>
      <w:r w:rsidRPr="00AC7C67">
        <w:rPr>
          <w:rFonts w:cs="Arial"/>
          <w:sz w:val="20"/>
          <w:szCs w:val="20"/>
        </w:rPr>
        <w:t>Bild 4</w:t>
      </w:r>
      <w:r w:rsidR="005F67CF">
        <w:rPr>
          <w:rFonts w:cs="Arial"/>
          <w:sz w:val="20"/>
          <w:szCs w:val="20"/>
        </w:rPr>
        <w:t>:</w:t>
      </w:r>
      <w:r w:rsidRPr="00AC7C67">
        <w:rPr>
          <w:rFonts w:cs="Arial"/>
          <w:sz w:val="20"/>
          <w:szCs w:val="20"/>
        </w:rPr>
        <w:t xml:space="preserve"> Tebis Consulting Prozess-Tool NC-Programme-Paletten-Zuweiser</w:t>
      </w:r>
    </w:p>
    <w:p w14:paraId="0B685FF7" w14:textId="77777777" w:rsidR="0060662B" w:rsidRDefault="0060662B" w:rsidP="00AC7C67">
      <w:pPr>
        <w:spacing w:line="360" w:lineRule="auto"/>
        <w:contextualSpacing/>
        <w:rPr>
          <w:rFonts w:cs="Arial"/>
          <w:sz w:val="20"/>
          <w:szCs w:val="20"/>
        </w:rPr>
      </w:pPr>
    </w:p>
    <w:p w14:paraId="5AA5357E" w14:textId="1003047A" w:rsidR="00AC7C67" w:rsidRPr="00AC7C67" w:rsidRDefault="00AC7C67" w:rsidP="00AC7C67">
      <w:pPr>
        <w:spacing w:line="360" w:lineRule="auto"/>
        <w:contextualSpacing/>
        <w:rPr>
          <w:rFonts w:cs="Arial"/>
          <w:sz w:val="20"/>
          <w:szCs w:val="20"/>
        </w:rPr>
      </w:pPr>
      <w:r w:rsidRPr="00E75CA5">
        <w:rPr>
          <w:rFonts w:cs="Arial"/>
          <w:sz w:val="20"/>
          <w:szCs w:val="20"/>
        </w:rPr>
        <w:t>Bildunterschrift:</w:t>
      </w:r>
    </w:p>
    <w:p w14:paraId="7246A51F" w14:textId="29351A39" w:rsidR="00AC7C67" w:rsidRPr="00AC7C67" w:rsidRDefault="00AC7C67" w:rsidP="00AC7C67">
      <w:pPr>
        <w:spacing w:line="276" w:lineRule="auto"/>
        <w:rPr>
          <w:rFonts w:cs="Arial"/>
          <w:sz w:val="20"/>
          <w:szCs w:val="20"/>
        </w:rPr>
      </w:pPr>
      <w:r w:rsidRPr="00AC7C67">
        <w:rPr>
          <w:rFonts w:cs="Arial"/>
          <w:sz w:val="20"/>
          <w:szCs w:val="20"/>
        </w:rPr>
        <w:t>Mit dem NC-Programme-Paletten-Zuweiser von Tebis Consulting können Fertigungsunternehmen ganz einfach NC-Programme den jeweiligen Paletten zuweisen und automatisiert Hauptprogramme erstellen.</w:t>
      </w:r>
    </w:p>
    <w:p w14:paraId="1AE18DFE" w14:textId="41001400" w:rsidR="00663060" w:rsidRPr="00AC7C67" w:rsidRDefault="00663060" w:rsidP="00663060">
      <w:pPr>
        <w:rPr>
          <w:rFonts w:cs="Arial"/>
          <w:sz w:val="20"/>
          <w:szCs w:val="20"/>
          <w:lang w:val="en-US"/>
        </w:rPr>
      </w:pPr>
      <w:r w:rsidRPr="00AC7C67">
        <w:rPr>
          <w:rFonts w:cs="Arial"/>
          <w:sz w:val="20"/>
          <w:szCs w:val="20"/>
          <w:lang w:val="en-US"/>
        </w:rPr>
        <w:t>(Bild: Tebis Consulting)</w:t>
      </w:r>
    </w:p>
    <w:p w14:paraId="01E45D9B" w14:textId="6EE73944" w:rsidR="00A4472A" w:rsidRDefault="00A4472A" w:rsidP="00A4472A">
      <w:pPr>
        <w:ind w:right="250"/>
        <w:rPr>
          <w:rFonts w:cs="Arial"/>
          <w:iCs/>
          <w:sz w:val="22"/>
          <w:szCs w:val="22"/>
          <w:lang w:val="en-US"/>
        </w:rPr>
      </w:pPr>
    </w:p>
    <w:p w14:paraId="378CC7C9" w14:textId="339EFA95" w:rsidR="00AC7C67" w:rsidRPr="00AC7C67" w:rsidRDefault="00AC7C67" w:rsidP="00A4472A">
      <w:pPr>
        <w:ind w:right="250"/>
        <w:rPr>
          <w:rFonts w:cs="Arial"/>
          <w:iCs/>
          <w:sz w:val="22"/>
          <w:szCs w:val="22"/>
          <w:lang w:val="en-US"/>
        </w:rPr>
      </w:pPr>
      <w:r>
        <w:rPr>
          <w:noProof/>
        </w:rPr>
        <w:lastRenderedPageBreak/>
        <w:drawing>
          <wp:inline distT="0" distB="0" distL="0" distR="0" wp14:anchorId="38B99AF5" wp14:editId="74FFE6B7">
            <wp:extent cx="3178800" cy="1789200"/>
            <wp:effectExtent l="0" t="0" r="3175"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8800" cy="1789200"/>
                    </a:xfrm>
                    <a:prstGeom prst="rect">
                      <a:avLst/>
                    </a:prstGeom>
                    <a:noFill/>
                    <a:ln>
                      <a:noFill/>
                    </a:ln>
                  </pic:spPr>
                </pic:pic>
              </a:graphicData>
            </a:graphic>
          </wp:inline>
        </w:drawing>
      </w:r>
    </w:p>
    <w:p w14:paraId="2C1C2E25" w14:textId="753BC7DB" w:rsidR="00AC7C67" w:rsidRPr="00AC7C67" w:rsidRDefault="00AC7C67" w:rsidP="00AC7C67">
      <w:pPr>
        <w:spacing w:line="360" w:lineRule="auto"/>
        <w:contextualSpacing/>
        <w:rPr>
          <w:rFonts w:cs="Arial"/>
          <w:sz w:val="20"/>
          <w:szCs w:val="20"/>
        </w:rPr>
      </w:pPr>
      <w:r w:rsidRPr="00AC7C67">
        <w:rPr>
          <w:rFonts w:cs="Arial"/>
          <w:sz w:val="20"/>
          <w:szCs w:val="20"/>
        </w:rPr>
        <w:t>Bild 5</w:t>
      </w:r>
      <w:r w:rsidR="005F67CF">
        <w:rPr>
          <w:rFonts w:cs="Arial"/>
          <w:sz w:val="20"/>
          <w:szCs w:val="20"/>
        </w:rPr>
        <w:t xml:space="preserve">: </w:t>
      </w:r>
      <w:r w:rsidRPr="00AC7C67">
        <w:rPr>
          <w:rFonts w:cs="Arial"/>
          <w:sz w:val="20"/>
          <w:szCs w:val="20"/>
        </w:rPr>
        <w:t xml:space="preserve">Tebis Consulting Prozess-Tool </w:t>
      </w:r>
      <w:r w:rsidRPr="00AC7C67">
        <w:rPr>
          <w:bCs/>
          <w:sz w:val="20"/>
          <w:szCs w:val="20"/>
        </w:rPr>
        <w:t>Schnittwerterückführung</w:t>
      </w:r>
      <w:r w:rsidRPr="00AC7C67">
        <w:rPr>
          <w:rFonts w:cs="Arial"/>
          <w:sz w:val="20"/>
          <w:szCs w:val="20"/>
        </w:rPr>
        <w:br/>
      </w:r>
    </w:p>
    <w:p w14:paraId="4FC1B697" w14:textId="5B4ADADD" w:rsidR="00AC7C67" w:rsidRPr="00AC7C67" w:rsidRDefault="00AC7C67" w:rsidP="00AC7C67">
      <w:pPr>
        <w:spacing w:line="360" w:lineRule="auto"/>
        <w:contextualSpacing/>
        <w:rPr>
          <w:rFonts w:cs="Arial"/>
          <w:sz w:val="20"/>
          <w:szCs w:val="20"/>
        </w:rPr>
      </w:pPr>
      <w:r w:rsidRPr="00AC7C67">
        <w:rPr>
          <w:rFonts w:cs="Arial"/>
          <w:sz w:val="20"/>
          <w:szCs w:val="20"/>
        </w:rPr>
        <w:t>Bildunterschrift:</w:t>
      </w:r>
    </w:p>
    <w:p w14:paraId="369676F9" w14:textId="3E3630D7" w:rsidR="00AC7C67" w:rsidRDefault="00AC7C67" w:rsidP="00AC7C67">
      <w:pPr>
        <w:spacing w:line="276" w:lineRule="auto"/>
        <w:rPr>
          <w:rFonts w:cs="Arial"/>
          <w:sz w:val="20"/>
          <w:szCs w:val="20"/>
        </w:rPr>
      </w:pPr>
      <w:r w:rsidRPr="00AC7C67">
        <w:rPr>
          <w:rFonts w:cs="Arial"/>
          <w:sz w:val="20"/>
          <w:szCs w:val="20"/>
        </w:rPr>
        <w:t>Mit dem Prozess-Tool Schnittwerterückführung von Tebis Consulting erhalten Anwender ganz einfach und automatisiert eine Übersicht über geänderte Schnittwerte im Vergleich zur Werkzeugdatenbank.</w:t>
      </w:r>
    </w:p>
    <w:p w14:paraId="1BE8D682" w14:textId="77777777" w:rsidR="00AC7C67" w:rsidRPr="00AC7C67" w:rsidRDefault="00AC7C67" w:rsidP="00AC7C67">
      <w:pPr>
        <w:rPr>
          <w:rFonts w:cs="Arial"/>
          <w:sz w:val="20"/>
          <w:szCs w:val="20"/>
          <w:lang w:val="en-US"/>
        </w:rPr>
      </w:pPr>
      <w:r w:rsidRPr="00AC7C67">
        <w:rPr>
          <w:rFonts w:cs="Arial"/>
          <w:sz w:val="20"/>
          <w:szCs w:val="20"/>
          <w:lang w:val="en-US"/>
        </w:rPr>
        <w:t>(Bild: Tebis Consulting)</w:t>
      </w:r>
    </w:p>
    <w:p w14:paraId="53D0D853" w14:textId="411A6393" w:rsidR="00576C0F" w:rsidRPr="00AC7C67" w:rsidRDefault="00576C0F" w:rsidP="00AC7C67">
      <w:pPr>
        <w:spacing w:line="276" w:lineRule="auto"/>
        <w:rPr>
          <w:rFonts w:cs="Arial"/>
          <w:sz w:val="20"/>
          <w:szCs w:val="20"/>
        </w:rPr>
      </w:pPr>
      <w:bookmarkStart w:id="0" w:name="_GoBack"/>
      <w:bookmarkEnd w:id="0"/>
    </w:p>
    <w:sectPr w:rsidR="00576C0F" w:rsidRPr="00AC7C67" w:rsidSect="00C244C7">
      <w:headerReference w:type="default" r:id="rId16"/>
      <w:footerReference w:type="default" r:id="rId17"/>
      <w:pgSz w:w="11906" w:h="16838" w:code="9"/>
      <w:pgMar w:top="1418"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D7BBD" w14:textId="77777777" w:rsidR="00C244C7" w:rsidRDefault="00C244C7">
      <w:r>
        <w:separator/>
      </w:r>
    </w:p>
  </w:endnote>
  <w:endnote w:type="continuationSeparator" w:id="0">
    <w:p w14:paraId="3D60AB4B" w14:textId="77777777" w:rsidR="00C244C7" w:rsidRDefault="00C2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D2DD" w14:textId="77777777" w:rsidR="0018156B" w:rsidRDefault="0018156B">
    <w:pPr>
      <w:pStyle w:val="Fuzeile"/>
      <w:jc w:val="right"/>
    </w:pPr>
    <w:r>
      <w:t xml:space="preserve">Seite </w:t>
    </w:r>
    <w:r>
      <w:rPr>
        <w:b/>
      </w:rPr>
      <w:fldChar w:fldCharType="begin"/>
    </w:r>
    <w:r>
      <w:rPr>
        <w:b/>
      </w:rPr>
      <w:instrText>PAGE</w:instrText>
    </w:r>
    <w:r>
      <w:rPr>
        <w:b/>
      </w:rPr>
      <w:fldChar w:fldCharType="separate"/>
    </w:r>
    <w:r w:rsidR="00E92ECB">
      <w:rPr>
        <w:b/>
        <w:noProof/>
      </w:rPr>
      <w:t>2</w:t>
    </w:r>
    <w:r>
      <w:rPr>
        <w:b/>
      </w:rPr>
      <w:fldChar w:fldCharType="end"/>
    </w:r>
    <w:r>
      <w:t xml:space="preserve"> von </w:t>
    </w:r>
    <w:r>
      <w:rPr>
        <w:b/>
      </w:rPr>
      <w:fldChar w:fldCharType="begin"/>
    </w:r>
    <w:r>
      <w:rPr>
        <w:b/>
      </w:rPr>
      <w:instrText>NUMPAGES</w:instrText>
    </w:r>
    <w:r>
      <w:rPr>
        <w:b/>
      </w:rPr>
      <w:fldChar w:fldCharType="separate"/>
    </w:r>
    <w:r w:rsidR="00E92ECB">
      <w:rPr>
        <w:b/>
        <w:noProof/>
      </w:rPr>
      <w:t>7</w:t>
    </w:r>
    <w:r>
      <w:rPr>
        <w:b/>
      </w:rPr>
      <w:fldChar w:fldCharType="end"/>
    </w:r>
  </w:p>
  <w:p w14:paraId="2C7522F5" w14:textId="77777777" w:rsidR="0018156B" w:rsidRDefault="001815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A48D6" w14:textId="77777777" w:rsidR="00C244C7" w:rsidRDefault="00C244C7">
      <w:r>
        <w:separator/>
      </w:r>
    </w:p>
  </w:footnote>
  <w:footnote w:type="continuationSeparator" w:id="0">
    <w:p w14:paraId="1C30E772" w14:textId="77777777" w:rsidR="00C244C7" w:rsidRDefault="00C2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70971" w14:textId="77777777" w:rsidR="0018156B" w:rsidRPr="007F3E9D" w:rsidRDefault="001D5BA9" w:rsidP="00477EE2">
    <w:pPr>
      <w:pStyle w:val="berschrift24"/>
      <w:tabs>
        <w:tab w:val="right" w:pos="9072"/>
      </w:tabs>
      <w:rPr>
        <w:rFonts w:cs="Arial"/>
        <w:sz w:val="28"/>
        <w:szCs w:val="28"/>
      </w:rPr>
    </w:pPr>
    <w:r>
      <w:rPr>
        <w:noProof/>
      </w:rPr>
      <w:drawing>
        <wp:anchor distT="0" distB="0" distL="114300" distR="114300" simplePos="0" relativeHeight="251657728" behindDoc="1" locked="0" layoutInCell="1" allowOverlap="1" wp14:anchorId="747E31DF" wp14:editId="284C3153">
          <wp:simplePos x="0" y="0"/>
          <wp:positionH relativeFrom="column">
            <wp:posOffset>4650740</wp:posOffset>
          </wp:positionH>
          <wp:positionV relativeFrom="paragraph">
            <wp:posOffset>39370</wp:posOffset>
          </wp:positionV>
          <wp:extent cx="1073150" cy="413385"/>
          <wp:effectExtent l="0" t="0" r="0" b="5715"/>
          <wp:wrapTight wrapText="bothSides">
            <wp:wrapPolygon edited="0">
              <wp:start x="0" y="0"/>
              <wp:lineTo x="0" y="20903"/>
              <wp:lineTo x="21089" y="20903"/>
              <wp:lineTo x="21089" y="0"/>
              <wp:lineTo x="0" y="0"/>
            </wp:wrapPolygon>
          </wp:wrapTight>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b="21191"/>
                  <a:stretch>
                    <a:fillRect/>
                  </a:stretch>
                </pic:blipFill>
                <pic:spPr bwMode="auto">
                  <a:xfrm>
                    <a:off x="0" y="0"/>
                    <a:ext cx="107315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56B" w:rsidRPr="007F3E9D">
      <w:rPr>
        <w:rFonts w:cs="Arial"/>
        <w:sz w:val="28"/>
        <w:szCs w:val="28"/>
      </w:rPr>
      <w:t>Presseinformation</w:t>
    </w:r>
    <w:r w:rsidR="0018156B" w:rsidRPr="007F3E9D">
      <w:rPr>
        <w:rFonts w:cs="Arial"/>
        <w:sz w:val="28"/>
        <w:szCs w:val="28"/>
      </w:rPr>
      <w:tab/>
    </w:r>
  </w:p>
  <w:p w14:paraId="76A23214" w14:textId="5A01E666" w:rsidR="0018156B" w:rsidRPr="001B7DA6" w:rsidRDefault="00162AAE">
    <w:pPr>
      <w:pStyle w:val="Kopfzeile"/>
      <w:rPr>
        <w:b/>
        <w:lang w:val="de-DE"/>
      </w:rPr>
    </w:pPr>
    <w:r>
      <w:rPr>
        <w:b/>
        <w:sz w:val="28"/>
        <w:szCs w:val="28"/>
        <w:lang w:val="de-DE"/>
      </w:rPr>
      <w:t>Mai</w:t>
    </w:r>
    <w:r w:rsidR="00510521">
      <w:rPr>
        <w:b/>
        <w:sz w:val="28"/>
        <w:szCs w:val="28"/>
        <w:lang w:val="de-DE"/>
      </w:rPr>
      <w:t xml:space="preserve"> 2024</w:t>
    </w:r>
  </w:p>
  <w:p w14:paraId="47681709" w14:textId="77777777" w:rsidR="0018156B" w:rsidRDefault="001815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91C41C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AD82919"/>
    <w:multiLevelType w:val="multilevel"/>
    <w:tmpl w:val="CA40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13E0A"/>
    <w:multiLevelType w:val="multilevel"/>
    <w:tmpl w:val="A4AC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32333"/>
    <w:multiLevelType w:val="multilevel"/>
    <w:tmpl w:val="29BED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D5781"/>
    <w:multiLevelType w:val="multilevel"/>
    <w:tmpl w:val="708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B089A"/>
    <w:multiLevelType w:val="multilevel"/>
    <w:tmpl w:val="3E2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32694"/>
    <w:multiLevelType w:val="multilevel"/>
    <w:tmpl w:val="60D65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F5E33"/>
    <w:multiLevelType w:val="multilevel"/>
    <w:tmpl w:val="4C0E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D75A2"/>
    <w:multiLevelType w:val="hybridMultilevel"/>
    <w:tmpl w:val="135CF936"/>
    <w:lvl w:ilvl="0" w:tplc="763EB1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245DAA"/>
    <w:multiLevelType w:val="multilevel"/>
    <w:tmpl w:val="FC34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82EDA"/>
    <w:multiLevelType w:val="multilevel"/>
    <w:tmpl w:val="3332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719AB"/>
    <w:multiLevelType w:val="multilevel"/>
    <w:tmpl w:val="E88C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7681B"/>
    <w:multiLevelType w:val="multilevel"/>
    <w:tmpl w:val="22FEB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90B2A"/>
    <w:multiLevelType w:val="hybridMultilevel"/>
    <w:tmpl w:val="C25CC4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FC078E9"/>
    <w:multiLevelType w:val="multilevel"/>
    <w:tmpl w:val="A45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3C10B2"/>
    <w:multiLevelType w:val="multilevel"/>
    <w:tmpl w:val="5AD2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752C4E"/>
    <w:multiLevelType w:val="multilevel"/>
    <w:tmpl w:val="B13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942C5"/>
    <w:multiLevelType w:val="multilevel"/>
    <w:tmpl w:val="6E4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4"/>
  </w:num>
  <w:num w:numId="4">
    <w:abstractNumId w:val="16"/>
  </w:num>
  <w:num w:numId="5">
    <w:abstractNumId w:val="1"/>
  </w:num>
  <w:num w:numId="6">
    <w:abstractNumId w:val="10"/>
  </w:num>
  <w:num w:numId="7">
    <w:abstractNumId w:val="5"/>
  </w:num>
  <w:num w:numId="8">
    <w:abstractNumId w:val="2"/>
  </w:num>
  <w:num w:numId="9">
    <w:abstractNumId w:val="0"/>
  </w:num>
  <w:num w:numId="10">
    <w:abstractNumId w:val="13"/>
  </w:num>
  <w:num w:numId="11">
    <w:abstractNumId w:val="8"/>
  </w:num>
  <w:num w:numId="12">
    <w:abstractNumId w:val="3"/>
  </w:num>
  <w:num w:numId="13">
    <w:abstractNumId w:val="15"/>
  </w:num>
  <w:num w:numId="14">
    <w:abstractNumId w:val="11"/>
  </w:num>
  <w:num w:numId="15">
    <w:abstractNumId w:val="14"/>
  </w:num>
  <w:num w:numId="16">
    <w:abstractNumId w:val="12"/>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CC"/>
    <w:rsid w:val="00004E84"/>
    <w:rsid w:val="000050A4"/>
    <w:rsid w:val="00007B67"/>
    <w:rsid w:val="0001256A"/>
    <w:rsid w:val="00012678"/>
    <w:rsid w:val="000166A9"/>
    <w:rsid w:val="00017494"/>
    <w:rsid w:val="000201C7"/>
    <w:rsid w:val="00020D84"/>
    <w:rsid w:val="00020FD6"/>
    <w:rsid w:val="000219B1"/>
    <w:rsid w:val="000219EF"/>
    <w:rsid w:val="0002404D"/>
    <w:rsid w:val="000240EF"/>
    <w:rsid w:val="00025921"/>
    <w:rsid w:val="00025EF8"/>
    <w:rsid w:val="000265A6"/>
    <w:rsid w:val="00027D4B"/>
    <w:rsid w:val="00032DA7"/>
    <w:rsid w:val="00034A9F"/>
    <w:rsid w:val="00035605"/>
    <w:rsid w:val="00037B5F"/>
    <w:rsid w:val="000403D5"/>
    <w:rsid w:val="00042C0B"/>
    <w:rsid w:val="00045248"/>
    <w:rsid w:val="00050712"/>
    <w:rsid w:val="00050723"/>
    <w:rsid w:val="00052390"/>
    <w:rsid w:val="00052606"/>
    <w:rsid w:val="00056E27"/>
    <w:rsid w:val="00061AF4"/>
    <w:rsid w:val="00062623"/>
    <w:rsid w:val="00065A11"/>
    <w:rsid w:val="000723BD"/>
    <w:rsid w:val="00072B66"/>
    <w:rsid w:val="00073534"/>
    <w:rsid w:val="0007353B"/>
    <w:rsid w:val="00074607"/>
    <w:rsid w:val="0008283D"/>
    <w:rsid w:val="00082D8A"/>
    <w:rsid w:val="00083B8E"/>
    <w:rsid w:val="00085897"/>
    <w:rsid w:val="00091AEF"/>
    <w:rsid w:val="0009381E"/>
    <w:rsid w:val="00097708"/>
    <w:rsid w:val="000A55C2"/>
    <w:rsid w:val="000A7A4C"/>
    <w:rsid w:val="000B5E18"/>
    <w:rsid w:val="000B6442"/>
    <w:rsid w:val="000B6755"/>
    <w:rsid w:val="000B7389"/>
    <w:rsid w:val="000C1B38"/>
    <w:rsid w:val="000C3598"/>
    <w:rsid w:val="000C39CD"/>
    <w:rsid w:val="000C4667"/>
    <w:rsid w:val="000C4D3D"/>
    <w:rsid w:val="000C71A3"/>
    <w:rsid w:val="000C7808"/>
    <w:rsid w:val="000D074B"/>
    <w:rsid w:val="000D2101"/>
    <w:rsid w:val="000D37BD"/>
    <w:rsid w:val="000D3AFE"/>
    <w:rsid w:val="000D6639"/>
    <w:rsid w:val="000E2E47"/>
    <w:rsid w:val="000E4892"/>
    <w:rsid w:val="000E4A85"/>
    <w:rsid w:val="000E5737"/>
    <w:rsid w:val="000E6D6A"/>
    <w:rsid w:val="000F3AC5"/>
    <w:rsid w:val="000F57CD"/>
    <w:rsid w:val="00101243"/>
    <w:rsid w:val="00101633"/>
    <w:rsid w:val="00101F8F"/>
    <w:rsid w:val="001053EA"/>
    <w:rsid w:val="00105646"/>
    <w:rsid w:val="00105CF7"/>
    <w:rsid w:val="00107ADF"/>
    <w:rsid w:val="00113EBE"/>
    <w:rsid w:val="0011504C"/>
    <w:rsid w:val="00115E66"/>
    <w:rsid w:val="00117B09"/>
    <w:rsid w:val="001237F3"/>
    <w:rsid w:val="00124E40"/>
    <w:rsid w:val="001263F6"/>
    <w:rsid w:val="00130282"/>
    <w:rsid w:val="0013108A"/>
    <w:rsid w:val="00131E76"/>
    <w:rsid w:val="0013397B"/>
    <w:rsid w:val="00134EE5"/>
    <w:rsid w:val="0013793F"/>
    <w:rsid w:val="001413D7"/>
    <w:rsid w:val="001439C3"/>
    <w:rsid w:val="00144BB3"/>
    <w:rsid w:val="001453C2"/>
    <w:rsid w:val="001465E3"/>
    <w:rsid w:val="00151122"/>
    <w:rsid w:val="00151ADE"/>
    <w:rsid w:val="00152FF9"/>
    <w:rsid w:val="0015487C"/>
    <w:rsid w:val="00155538"/>
    <w:rsid w:val="00155C78"/>
    <w:rsid w:val="00156347"/>
    <w:rsid w:val="001619F5"/>
    <w:rsid w:val="00162AAE"/>
    <w:rsid w:val="00162E51"/>
    <w:rsid w:val="00163BB5"/>
    <w:rsid w:val="00163BE7"/>
    <w:rsid w:val="00163CDA"/>
    <w:rsid w:val="00164EA2"/>
    <w:rsid w:val="001659CF"/>
    <w:rsid w:val="00167037"/>
    <w:rsid w:val="00173D4F"/>
    <w:rsid w:val="00177153"/>
    <w:rsid w:val="00177221"/>
    <w:rsid w:val="001812C6"/>
    <w:rsid w:val="0018156B"/>
    <w:rsid w:val="00181FE1"/>
    <w:rsid w:val="00184751"/>
    <w:rsid w:val="001867AA"/>
    <w:rsid w:val="00186B26"/>
    <w:rsid w:val="0019576B"/>
    <w:rsid w:val="001963B7"/>
    <w:rsid w:val="001A0033"/>
    <w:rsid w:val="001A186C"/>
    <w:rsid w:val="001A2F89"/>
    <w:rsid w:val="001A5B80"/>
    <w:rsid w:val="001A7845"/>
    <w:rsid w:val="001B0B24"/>
    <w:rsid w:val="001B10C7"/>
    <w:rsid w:val="001B2A6D"/>
    <w:rsid w:val="001B31A7"/>
    <w:rsid w:val="001B4579"/>
    <w:rsid w:val="001B556B"/>
    <w:rsid w:val="001B7235"/>
    <w:rsid w:val="001B7DA6"/>
    <w:rsid w:val="001C1F6A"/>
    <w:rsid w:val="001C289C"/>
    <w:rsid w:val="001C4E98"/>
    <w:rsid w:val="001C728E"/>
    <w:rsid w:val="001C76EE"/>
    <w:rsid w:val="001D2DE9"/>
    <w:rsid w:val="001D5224"/>
    <w:rsid w:val="001D5BA9"/>
    <w:rsid w:val="001D6911"/>
    <w:rsid w:val="001D7969"/>
    <w:rsid w:val="001E0CBC"/>
    <w:rsid w:val="001E322C"/>
    <w:rsid w:val="001E34C9"/>
    <w:rsid w:val="001E4C5A"/>
    <w:rsid w:val="001E7C27"/>
    <w:rsid w:val="001F092E"/>
    <w:rsid w:val="002008B6"/>
    <w:rsid w:val="00200DB3"/>
    <w:rsid w:val="002023E1"/>
    <w:rsid w:val="00204B18"/>
    <w:rsid w:val="002069BE"/>
    <w:rsid w:val="00207FF2"/>
    <w:rsid w:val="00210535"/>
    <w:rsid w:val="002105EE"/>
    <w:rsid w:val="00211ABC"/>
    <w:rsid w:val="00212000"/>
    <w:rsid w:val="002141A1"/>
    <w:rsid w:val="00214BD7"/>
    <w:rsid w:val="00215E6A"/>
    <w:rsid w:val="002179D1"/>
    <w:rsid w:val="00222BAC"/>
    <w:rsid w:val="002247C4"/>
    <w:rsid w:val="00234DEC"/>
    <w:rsid w:val="00236324"/>
    <w:rsid w:val="0023646D"/>
    <w:rsid w:val="002374E0"/>
    <w:rsid w:val="00240787"/>
    <w:rsid w:val="00241F35"/>
    <w:rsid w:val="00242FC9"/>
    <w:rsid w:val="0024493D"/>
    <w:rsid w:val="00246715"/>
    <w:rsid w:val="0024685A"/>
    <w:rsid w:val="00247BBE"/>
    <w:rsid w:val="00250670"/>
    <w:rsid w:val="00253269"/>
    <w:rsid w:val="002575AC"/>
    <w:rsid w:val="00257D64"/>
    <w:rsid w:val="0026207B"/>
    <w:rsid w:val="00262146"/>
    <w:rsid w:val="0026242A"/>
    <w:rsid w:val="00262A57"/>
    <w:rsid w:val="00262C66"/>
    <w:rsid w:val="0026609E"/>
    <w:rsid w:val="00266A21"/>
    <w:rsid w:val="00272D12"/>
    <w:rsid w:val="002750DB"/>
    <w:rsid w:val="00276438"/>
    <w:rsid w:val="00276DEA"/>
    <w:rsid w:val="002775E0"/>
    <w:rsid w:val="00282AB8"/>
    <w:rsid w:val="00282CBB"/>
    <w:rsid w:val="00285C92"/>
    <w:rsid w:val="00287CC6"/>
    <w:rsid w:val="00293C8B"/>
    <w:rsid w:val="0029676F"/>
    <w:rsid w:val="0029717B"/>
    <w:rsid w:val="002A089A"/>
    <w:rsid w:val="002A17F0"/>
    <w:rsid w:val="002A37F8"/>
    <w:rsid w:val="002A6125"/>
    <w:rsid w:val="002A6C3A"/>
    <w:rsid w:val="002A714D"/>
    <w:rsid w:val="002B07C6"/>
    <w:rsid w:val="002B23B6"/>
    <w:rsid w:val="002B2484"/>
    <w:rsid w:val="002B55FC"/>
    <w:rsid w:val="002B5CCF"/>
    <w:rsid w:val="002B634C"/>
    <w:rsid w:val="002C1B02"/>
    <w:rsid w:val="002C209F"/>
    <w:rsid w:val="002C2D04"/>
    <w:rsid w:val="002D1407"/>
    <w:rsid w:val="002D15F4"/>
    <w:rsid w:val="002D19F3"/>
    <w:rsid w:val="002D247A"/>
    <w:rsid w:val="002D2E73"/>
    <w:rsid w:val="002D4531"/>
    <w:rsid w:val="002D4FC7"/>
    <w:rsid w:val="002D5E6A"/>
    <w:rsid w:val="002E02CA"/>
    <w:rsid w:val="002E08AA"/>
    <w:rsid w:val="002E09CB"/>
    <w:rsid w:val="002E19EF"/>
    <w:rsid w:val="002E1A0F"/>
    <w:rsid w:val="002E23AC"/>
    <w:rsid w:val="002E37CA"/>
    <w:rsid w:val="002E5293"/>
    <w:rsid w:val="002E629D"/>
    <w:rsid w:val="002E71F7"/>
    <w:rsid w:val="002E79A2"/>
    <w:rsid w:val="002F03C1"/>
    <w:rsid w:val="002F4551"/>
    <w:rsid w:val="002F4F40"/>
    <w:rsid w:val="002F6A1A"/>
    <w:rsid w:val="002F7CFF"/>
    <w:rsid w:val="0030055A"/>
    <w:rsid w:val="003007A7"/>
    <w:rsid w:val="00300F13"/>
    <w:rsid w:val="003013FB"/>
    <w:rsid w:val="003018A2"/>
    <w:rsid w:val="003024E4"/>
    <w:rsid w:val="0030424B"/>
    <w:rsid w:val="003047CD"/>
    <w:rsid w:val="00305568"/>
    <w:rsid w:val="00306349"/>
    <w:rsid w:val="00310594"/>
    <w:rsid w:val="0031134D"/>
    <w:rsid w:val="00315BCA"/>
    <w:rsid w:val="0031615A"/>
    <w:rsid w:val="003168E5"/>
    <w:rsid w:val="00320EB1"/>
    <w:rsid w:val="003214B0"/>
    <w:rsid w:val="00324B1B"/>
    <w:rsid w:val="003265CC"/>
    <w:rsid w:val="00332D8D"/>
    <w:rsid w:val="00335762"/>
    <w:rsid w:val="00337104"/>
    <w:rsid w:val="003416FE"/>
    <w:rsid w:val="00342506"/>
    <w:rsid w:val="00342EE5"/>
    <w:rsid w:val="00344C84"/>
    <w:rsid w:val="003532CE"/>
    <w:rsid w:val="00353B2D"/>
    <w:rsid w:val="00356424"/>
    <w:rsid w:val="0035647C"/>
    <w:rsid w:val="0035763A"/>
    <w:rsid w:val="003578C9"/>
    <w:rsid w:val="00365397"/>
    <w:rsid w:val="00365F73"/>
    <w:rsid w:val="00367452"/>
    <w:rsid w:val="00371BF5"/>
    <w:rsid w:val="00376104"/>
    <w:rsid w:val="0037740D"/>
    <w:rsid w:val="003805FF"/>
    <w:rsid w:val="00380821"/>
    <w:rsid w:val="0038191B"/>
    <w:rsid w:val="00382887"/>
    <w:rsid w:val="0038440B"/>
    <w:rsid w:val="00386B49"/>
    <w:rsid w:val="00386DFA"/>
    <w:rsid w:val="0039333C"/>
    <w:rsid w:val="00393A07"/>
    <w:rsid w:val="003965AD"/>
    <w:rsid w:val="00397DEE"/>
    <w:rsid w:val="003A0166"/>
    <w:rsid w:val="003A1096"/>
    <w:rsid w:val="003A2BA5"/>
    <w:rsid w:val="003A3123"/>
    <w:rsid w:val="003A324E"/>
    <w:rsid w:val="003A4C9C"/>
    <w:rsid w:val="003A7A5B"/>
    <w:rsid w:val="003B0049"/>
    <w:rsid w:val="003B0BF7"/>
    <w:rsid w:val="003B11BE"/>
    <w:rsid w:val="003B2E1F"/>
    <w:rsid w:val="003B3A01"/>
    <w:rsid w:val="003B4380"/>
    <w:rsid w:val="003C117B"/>
    <w:rsid w:val="003C198C"/>
    <w:rsid w:val="003C4C0A"/>
    <w:rsid w:val="003C6915"/>
    <w:rsid w:val="003C7AB1"/>
    <w:rsid w:val="003D040B"/>
    <w:rsid w:val="003D0863"/>
    <w:rsid w:val="003D5845"/>
    <w:rsid w:val="003D5A7C"/>
    <w:rsid w:val="003E3CA0"/>
    <w:rsid w:val="003E476C"/>
    <w:rsid w:val="003E5348"/>
    <w:rsid w:val="003E6ADE"/>
    <w:rsid w:val="003F0A3F"/>
    <w:rsid w:val="003F3E14"/>
    <w:rsid w:val="003F43DF"/>
    <w:rsid w:val="003F594A"/>
    <w:rsid w:val="003F66DE"/>
    <w:rsid w:val="0040173B"/>
    <w:rsid w:val="00403A24"/>
    <w:rsid w:val="0040534F"/>
    <w:rsid w:val="00405449"/>
    <w:rsid w:val="00407BC7"/>
    <w:rsid w:val="00412215"/>
    <w:rsid w:val="004146F0"/>
    <w:rsid w:val="00415395"/>
    <w:rsid w:val="0041591B"/>
    <w:rsid w:val="00415B59"/>
    <w:rsid w:val="00416148"/>
    <w:rsid w:val="0042003C"/>
    <w:rsid w:val="00423258"/>
    <w:rsid w:val="0042442D"/>
    <w:rsid w:val="004264D6"/>
    <w:rsid w:val="00426D0F"/>
    <w:rsid w:val="0043313B"/>
    <w:rsid w:val="00434A47"/>
    <w:rsid w:val="00436E83"/>
    <w:rsid w:val="0044194C"/>
    <w:rsid w:val="004445DD"/>
    <w:rsid w:val="004455AB"/>
    <w:rsid w:val="0044726D"/>
    <w:rsid w:val="004500C1"/>
    <w:rsid w:val="0045093F"/>
    <w:rsid w:val="004572BE"/>
    <w:rsid w:val="00465D57"/>
    <w:rsid w:val="004728C5"/>
    <w:rsid w:val="00476DD9"/>
    <w:rsid w:val="00476E39"/>
    <w:rsid w:val="00477EE2"/>
    <w:rsid w:val="00480D95"/>
    <w:rsid w:val="00484808"/>
    <w:rsid w:val="004855C8"/>
    <w:rsid w:val="00485E40"/>
    <w:rsid w:val="004903E4"/>
    <w:rsid w:val="00491B3C"/>
    <w:rsid w:val="004943CC"/>
    <w:rsid w:val="00495106"/>
    <w:rsid w:val="004A229E"/>
    <w:rsid w:val="004A240D"/>
    <w:rsid w:val="004A295E"/>
    <w:rsid w:val="004A5A02"/>
    <w:rsid w:val="004A65F6"/>
    <w:rsid w:val="004A78D3"/>
    <w:rsid w:val="004B54A2"/>
    <w:rsid w:val="004B74DF"/>
    <w:rsid w:val="004C148D"/>
    <w:rsid w:val="004C1552"/>
    <w:rsid w:val="004C2BB0"/>
    <w:rsid w:val="004C2DF8"/>
    <w:rsid w:val="004C355C"/>
    <w:rsid w:val="004C39FC"/>
    <w:rsid w:val="004C7E1C"/>
    <w:rsid w:val="004D1ADB"/>
    <w:rsid w:val="004D433C"/>
    <w:rsid w:val="004D5567"/>
    <w:rsid w:val="004D6126"/>
    <w:rsid w:val="004D78FD"/>
    <w:rsid w:val="004E1420"/>
    <w:rsid w:val="004E23A4"/>
    <w:rsid w:val="004E5337"/>
    <w:rsid w:val="004E73DC"/>
    <w:rsid w:val="004F055C"/>
    <w:rsid w:val="004F123F"/>
    <w:rsid w:val="004F633F"/>
    <w:rsid w:val="004F724E"/>
    <w:rsid w:val="005011F7"/>
    <w:rsid w:val="0050184D"/>
    <w:rsid w:val="00502D7F"/>
    <w:rsid w:val="00502FF8"/>
    <w:rsid w:val="005055D5"/>
    <w:rsid w:val="00510521"/>
    <w:rsid w:val="00512916"/>
    <w:rsid w:val="00516B99"/>
    <w:rsid w:val="00517EF8"/>
    <w:rsid w:val="00522091"/>
    <w:rsid w:val="005244F2"/>
    <w:rsid w:val="00524962"/>
    <w:rsid w:val="00524A94"/>
    <w:rsid w:val="00525997"/>
    <w:rsid w:val="00530D83"/>
    <w:rsid w:val="00532817"/>
    <w:rsid w:val="00534B3A"/>
    <w:rsid w:val="005357A8"/>
    <w:rsid w:val="005358E9"/>
    <w:rsid w:val="00535D36"/>
    <w:rsid w:val="00536A36"/>
    <w:rsid w:val="005372F5"/>
    <w:rsid w:val="00542E74"/>
    <w:rsid w:val="00544ACD"/>
    <w:rsid w:val="00545CBB"/>
    <w:rsid w:val="00546115"/>
    <w:rsid w:val="00546F94"/>
    <w:rsid w:val="0055509F"/>
    <w:rsid w:val="00557856"/>
    <w:rsid w:val="00560A40"/>
    <w:rsid w:val="0057006D"/>
    <w:rsid w:val="00571595"/>
    <w:rsid w:val="005736D9"/>
    <w:rsid w:val="00573CD9"/>
    <w:rsid w:val="00574534"/>
    <w:rsid w:val="005757BB"/>
    <w:rsid w:val="0057628A"/>
    <w:rsid w:val="00576C0F"/>
    <w:rsid w:val="005779B4"/>
    <w:rsid w:val="005803E1"/>
    <w:rsid w:val="005805A7"/>
    <w:rsid w:val="00581C2C"/>
    <w:rsid w:val="00596918"/>
    <w:rsid w:val="005A082F"/>
    <w:rsid w:val="005A1180"/>
    <w:rsid w:val="005A36D5"/>
    <w:rsid w:val="005A42C6"/>
    <w:rsid w:val="005A4AF5"/>
    <w:rsid w:val="005B0C14"/>
    <w:rsid w:val="005B23E2"/>
    <w:rsid w:val="005B263B"/>
    <w:rsid w:val="005B31CD"/>
    <w:rsid w:val="005B37D0"/>
    <w:rsid w:val="005B587F"/>
    <w:rsid w:val="005B63E0"/>
    <w:rsid w:val="005B6D23"/>
    <w:rsid w:val="005B7E14"/>
    <w:rsid w:val="005C534B"/>
    <w:rsid w:val="005C71A1"/>
    <w:rsid w:val="005D13F6"/>
    <w:rsid w:val="005D1B83"/>
    <w:rsid w:val="005D23BE"/>
    <w:rsid w:val="005D56F1"/>
    <w:rsid w:val="005D6511"/>
    <w:rsid w:val="005D7264"/>
    <w:rsid w:val="005E03CB"/>
    <w:rsid w:val="005E0890"/>
    <w:rsid w:val="005E2061"/>
    <w:rsid w:val="005E21B8"/>
    <w:rsid w:val="005E3B31"/>
    <w:rsid w:val="005E41F2"/>
    <w:rsid w:val="005E76CB"/>
    <w:rsid w:val="005F0384"/>
    <w:rsid w:val="005F1422"/>
    <w:rsid w:val="005F2D12"/>
    <w:rsid w:val="005F3CAA"/>
    <w:rsid w:val="005F4DBD"/>
    <w:rsid w:val="005F67CF"/>
    <w:rsid w:val="005F67FB"/>
    <w:rsid w:val="005F6EF6"/>
    <w:rsid w:val="005F6F9E"/>
    <w:rsid w:val="006012FE"/>
    <w:rsid w:val="00604424"/>
    <w:rsid w:val="00605384"/>
    <w:rsid w:val="00605557"/>
    <w:rsid w:val="0060662B"/>
    <w:rsid w:val="006068ED"/>
    <w:rsid w:val="00607539"/>
    <w:rsid w:val="0060793A"/>
    <w:rsid w:val="00607AD3"/>
    <w:rsid w:val="00607B59"/>
    <w:rsid w:val="0061051B"/>
    <w:rsid w:val="00612113"/>
    <w:rsid w:val="00612882"/>
    <w:rsid w:val="00612928"/>
    <w:rsid w:val="00612AEB"/>
    <w:rsid w:val="00613E15"/>
    <w:rsid w:val="006150D4"/>
    <w:rsid w:val="00615560"/>
    <w:rsid w:val="00620493"/>
    <w:rsid w:val="00622045"/>
    <w:rsid w:val="00626732"/>
    <w:rsid w:val="00627ECF"/>
    <w:rsid w:val="00641170"/>
    <w:rsid w:val="006415A2"/>
    <w:rsid w:val="00642C4B"/>
    <w:rsid w:val="00643164"/>
    <w:rsid w:val="00645C43"/>
    <w:rsid w:val="00646451"/>
    <w:rsid w:val="00646D7C"/>
    <w:rsid w:val="006537BE"/>
    <w:rsid w:val="0065502D"/>
    <w:rsid w:val="0065508D"/>
    <w:rsid w:val="00661167"/>
    <w:rsid w:val="00663060"/>
    <w:rsid w:val="00663CD0"/>
    <w:rsid w:val="00664597"/>
    <w:rsid w:val="00664764"/>
    <w:rsid w:val="00665DC3"/>
    <w:rsid w:val="00675DD3"/>
    <w:rsid w:val="006766AB"/>
    <w:rsid w:val="00683478"/>
    <w:rsid w:val="00684D38"/>
    <w:rsid w:val="00686E0E"/>
    <w:rsid w:val="006919A6"/>
    <w:rsid w:val="006922D9"/>
    <w:rsid w:val="006925FC"/>
    <w:rsid w:val="006A1067"/>
    <w:rsid w:val="006A1E87"/>
    <w:rsid w:val="006A3DEB"/>
    <w:rsid w:val="006A4466"/>
    <w:rsid w:val="006A551E"/>
    <w:rsid w:val="006A5A81"/>
    <w:rsid w:val="006B0789"/>
    <w:rsid w:val="006B1A90"/>
    <w:rsid w:val="006B355C"/>
    <w:rsid w:val="006B53E6"/>
    <w:rsid w:val="006B5AEF"/>
    <w:rsid w:val="006B7DAD"/>
    <w:rsid w:val="006C14E6"/>
    <w:rsid w:val="006C3A8C"/>
    <w:rsid w:val="006C4155"/>
    <w:rsid w:val="006D0093"/>
    <w:rsid w:val="006D3189"/>
    <w:rsid w:val="006D38E9"/>
    <w:rsid w:val="006D77FB"/>
    <w:rsid w:val="006F15C0"/>
    <w:rsid w:val="006F57E9"/>
    <w:rsid w:val="006F6BCB"/>
    <w:rsid w:val="007003C8"/>
    <w:rsid w:val="007003E3"/>
    <w:rsid w:val="00707244"/>
    <w:rsid w:val="0071141E"/>
    <w:rsid w:val="00711B49"/>
    <w:rsid w:val="00712D69"/>
    <w:rsid w:val="00712DD3"/>
    <w:rsid w:val="00712EB6"/>
    <w:rsid w:val="0071465C"/>
    <w:rsid w:val="0071543A"/>
    <w:rsid w:val="007167E5"/>
    <w:rsid w:val="007179C9"/>
    <w:rsid w:val="00720366"/>
    <w:rsid w:val="0072047C"/>
    <w:rsid w:val="00726938"/>
    <w:rsid w:val="00730926"/>
    <w:rsid w:val="00730987"/>
    <w:rsid w:val="00731346"/>
    <w:rsid w:val="007313F6"/>
    <w:rsid w:val="00732045"/>
    <w:rsid w:val="00732875"/>
    <w:rsid w:val="00732D93"/>
    <w:rsid w:val="00734C14"/>
    <w:rsid w:val="007411CA"/>
    <w:rsid w:val="007428B2"/>
    <w:rsid w:val="007433DA"/>
    <w:rsid w:val="00746890"/>
    <w:rsid w:val="00752105"/>
    <w:rsid w:val="007529C6"/>
    <w:rsid w:val="00753B5B"/>
    <w:rsid w:val="007565CF"/>
    <w:rsid w:val="00757ABE"/>
    <w:rsid w:val="00761E75"/>
    <w:rsid w:val="00761EC4"/>
    <w:rsid w:val="00762F37"/>
    <w:rsid w:val="00764C47"/>
    <w:rsid w:val="00765C3E"/>
    <w:rsid w:val="007663C1"/>
    <w:rsid w:val="00770A40"/>
    <w:rsid w:val="00772F67"/>
    <w:rsid w:val="00777465"/>
    <w:rsid w:val="00780A2A"/>
    <w:rsid w:val="007818CD"/>
    <w:rsid w:val="0078413E"/>
    <w:rsid w:val="0079418C"/>
    <w:rsid w:val="00795614"/>
    <w:rsid w:val="007A0D34"/>
    <w:rsid w:val="007A43C3"/>
    <w:rsid w:val="007A4FBE"/>
    <w:rsid w:val="007A7909"/>
    <w:rsid w:val="007B0173"/>
    <w:rsid w:val="007B0CDF"/>
    <w:rsid w:val="007B2AD4"/>
    <w:rsid w:val="007B2CFD"/>
    <w:rsid w:val="007B495D"/>
    <w:rsid w:val="007B5969"/>
    <w:rsid w:val="007B61B4"/>
    <w:rsid w:val="007C19A9"/>
    <w:rsid w:val="007C5D51"/>
    <w:rsid w:val="007D22EF"/>
    <w:rsid w:val="007D306C"/>
    <w:rsid w:val="007D73A0"/>
    <w:rsid w:val="007D78B1"/>
    <w:rsid w:val="007D7C6D"/>
    <w:rsid w:val="007E3CB3"/>
    <w:rsid w:val="007E6831"/>
    <w:rsid w:val="007E7D88"/>
    <w:rsid w:val="007F1D5E"/>
    <w:rsid w:val="007F3E9D"/>
    <w:rsid w:val="007F6A60"/>
    <w:rsid w:val="008017A7"/>
    <w:rsid w:val="008028F8"/>
    <w:rsid w:val="00802C27"/>
    <w:rsid w:val="008032BF"/>
    <w:rsid w:val="00804AA6"/>
    <w:rsid w:val="008059D7"/>
    <w:rsid w:val="008070E2"/>
    <w:rsid w:val="00807DD7"/>
    <w:rsid w:val="00810148"/>
    <w:rsid w:val="00813EA4"/>
    <w:rsid w:val="00821B0B"/>
    <w:rsid w:val="00821C0C"/>
    <w:rsid w:val="0082284E"/>
    <w:rsid w:val="0082346C"/>
    <w:rsid w:val="00823C9B"/>
    <w:rsid w:val="008253CE"/>
    <w:rsid w:val="00826422"/>
    <w:rsid w:val="00831FC5"/>
    <w:rsid w:val="00844738"/>
    <w:rsid w:val="008476BC"/>
    <w:rsid w:val="0085180B"/>
    <w:rsid w:val="0085197B"/>
    <w:rsid w:val="00852CD2"/>
    <w:rsid w:val="00852F28"/>
    <w:rsid w:val="008560AC"/>
    <w:rsid w:val="00856186"/>
    <w:rsid w:val="008616C4"/>
    <w:rsid w:val="00866D4B"/>
    <w:rsid w:val="00866DD3"/>
    <w:rsid w:val="0086745E"/>
    <w:rsid w:val="008676D7"/>
    <w:rsid w:val="0087082C"/>
    <w:rsid w:val="00871005"/>
    <w:rsid w:val="00871449"/>
    <w:rsid w:val="0087556E"/>
    <w:rsid w:val="0087633E"/>
    <w:rsid w:val="008772BB"/>
    <w:rsid w:val="0087773B"/>
    <w:rsid w:val="00877A91"/>
    <w:rsid w:val="008828F5"/>
    <w:rsid w:val="00883570"/>
    <w:rsid w:val="008835DD"/>
    <w:rsid w:val="0088543B"/>
    <w:rsid w:val="00886A50"/>
    <w:rsid w:val="008874D2"/>
    <w:rsid w:val="00890461"/>
    <w:rsid w:val="0089326C"/>
    <w:rsid w:val="00893430"/>
    <w:rsid w:val="00896869"/>
    <w:rsid w:val="008B0DAB"/>
    <w:rsid w:val="008B54B7"/>
    <w:rsid w:val="008B5C8A"/>
    <w:rsid w:val="008B5E5C"/>
    <w:rsid w:val="008C2006"/>
    <w:rsid w:val="008C2B5E"/>
    <w:rsid w:val="008C601F"/>
    <w:rsid w:val="008C7D43"/>
    <w:rsid w:val="008D14F4"/>
    <w:rsid w:val="008D180C"/>
    <w:rsid w:val="008D2515"/>
    <w:rsid w:val="008D49A4"/>
    <w:rsid w:val="008D4C8A"/>
    <w:rsid w:val="008D4EF0"/>
    <w:rsid w:val="008D6701"/>
    <w:rsid w:val="008E070D"/>
    <w:rsid w:val="008E2813"/>
    <w:rsid w:val="008E3135"/>
    <w:rsid w:val="008F5119"/>
    <w:rsid w:val="008F5610"/>
    <w:rsid w:val="00903C71"/>
    <w:rsid w:val="00906B89"/>
    <w:rsid w:val="00907947"/>
    <w:rsid w:val="00907B66"/>
    <w:rsid w:val="00927BFD"/>
    <w:rsid w:val="0093077B"/>
    <w:rsid w:val="009315EE"/>
    <w:rsid w:val="009330CF"/>
    <w:rsid w:val="009365AF"/>
    <w:rsid w:val="00936DE2"/>
    <w:rsid w:val="009408BC"/>
    <w:rsid w:val="009428E9"/>
    <w:rsid w:val="0094349A"/>
    <w:rsid w:val="00946878"/>
    <w:rsid w:val="00950209"/>
    <w:rsid w:val="00952D80"/>
    <w:rsid w:val="00955D38"/>
    <w:rsid w:val="009561E5"/>
    <w:rsid w:val="00961366"/>
    <w:rsid w:val="0096345A"/>
    <w:rsid w:val="00965FEC"/>
    <w:rsid w:val="00971B25"/>
    <w:rsid w:val="00971FFD"/>
    <w:rsid w:val="009729E7"/>
    <w:rsid w:val="009749CB"/>
    <w:rsid w:val="00974E64"/>
    <w:rsid w:val="00974EFC"/>
    <w:rsid w:val="00975435"/>
    <w:rsid w:val="00977161"/>
    <w:rsid w:val="00983849"/>
    <w:rsid w:val="00984C28"/>
    <w:rsid w:val="00984E31"/>
    <w:rsid w:val="00993D03"/>
    <w:rsid w:val="00995279"/>
    <w:rsid w:val="00996A22"/>
    <w:rsid w:val="009A19C5"/>
    <w:rsid w:val="009A2EA8"/>
    <w:rsid w:val="009A354D"/>
    <w:rsid w:val="009A4B2D"/>
    <w:rsid w:val="009A7424"/>
    <w:rsid w:val="009A79A5"/>
    <w:rsid w:val="009A7F91"/>
    <w:rsid w:val="009B3E32"/>
    <w:rsid w:val="009B3F9D"/>
    <w:rsid w:val="009B536E"/>
    <w:rsid w:val="009B5377"/>
    <w:rsid w:val="009B6413"/>
    <w:rsid w:val="009B7254"/>
    <w:rsid w:val="009C2E9F"/>
    <w:rsid w:val="009C4147"/>
    <w:rsid w:val="009C4BCA"/>
    <w:rsid w:val="009C6CA2"/>
    <w:rsid w:val="009D0938"/>
    <w:rsid w:val="009D12F8"/>
    <w:rsid w:val="009D1A9A"/>
    <w:rsid w:val="009D2D76"/>
    <w:rsid w:val="009D3EBE"/>
    <w:rsid w:val="009D5BE6"/>
    <w:rsid w:val="009D692D"/>
    <w:rsid w:val="009E0C86"/>
    <w:rsid w:val="009E14EB"/>
    <w:rsid w:val="009E2E37"/>
    <w:rsid w:val="009E7789"/>
    <w:rsid w:val="009F2AA8"/>
    <w:rsid w:val="009F4F91"/>
    <w:rsid w:val="00A00881"/>
    <w:rsid w:val="00A02320"/>
    <w:rsid w:val="00A05130"/>
    <w:rsid w:val="00A0780B"/>
    <w:rsid w:val="00A12811"/>
    <w:rsid w:val="00A12E3A"/>
    <w:rsid w:val="00A1339A"/>
    <w:rsid w:val="00A167B7"/>
    <w:rsid w:val="00A21AED"/>
    <w:rsid w:val="00A21B03"/>
    <w:rsid w:val="00A21BA4"/>
    <w:rsid w:val="00A21ECD"/>
    <w:rsid w:val="00A224C7"/>
    <w:rsid w:val="00A23E06"/>
    <w:rsid w:val="00A30BCA"/>
    <w:rsid w:val="00A324E8"/>
    <w:rsid w:val="00A336F3"/>
    <w:rsid w:val="00A3376F"/>
    <w:rsid w:val="00A33CB1"/>
    <w:rsid w:val="00A35181"/>
    <w:rsid w:val="00A40797"/>
    <w:rsid w:val="00A411A5"/>
    <w:rsid w:val="00A420E0"/>
    <w:rsid w:val="00A4472A"/>
    <w:rsid w:val="00A46542"/>
    <w:rsid w:val="00A46829"/>
    <w:rsid w:val="00A47981"/>
    <w:rsid w:val="00A50A20"/>
    <w:rsid w:val="00A5286D"/>
    <w:rsid w:val="00A5314B"/>
    <w:rsid w:val="00A55D0D"/>
    <w:rsid w:val="00A6023E"/>
    <w:rsid w:val="00A61F29"/>
    <w:rsid w:val="00A63A65"/>
    <w:rsid w:val="00A64559"/>
    <w:rsid w:val="00A6520E"/>
    <w:rsid w:val="00A66677"/>
    <w:rsid w:val="00A67680"/>
    <w:rsid w:val="00A72EC3"/>
    <w:rsid w:val="00A819BD"/>
    <w:rsid w:val="00A81B96"/>
    <w:rsid w:val="00A85D4D"/>
    <w:rsid w:val="00A878CA"/>
    <w:rsid w:val="00A87916"/>
    <w:rsid w:val="00A87A25"/>
    <w:rsid w:val="00A9085F"/>
    <w:rsid w:val="00A90A6E"/>
    <w:rsid w:val="00A90E7A"/>
    <w:rsid w:val="00A93019"/>
    <w:rsid w:val="00A951C5"/>
    <w:rsid w:val="00A96A0E"/>
    <w:rsid w:val="00A97205"/>
    <w:rsid w:val="00AA158F"/>
    <w:rsid w:val="00AA2323"/>
    <w:rsid w:val="00AA263D"/>
    <w:rsid w:val="00AA2975"/>
    <w:rsid w:val="00AA48D4"/>
    <w:rsid w:val="00AA78AE"/>
    <w:rsid w:val="00AB7150"/>
    <w:rsid w:val="00AC0A67"/>
    <w:rsid w:val="00AC240B"/>
    <w:rsid w:val="00AC3D50"/>
    <w:rsid w:val="00AC554E"/>
    <w:rsid w:val="00AC7C67"/>
    <w:rsid w:val="00AD182F"/>
    <w:rsid w:val="00AD434B"/>
    <w:rsid w:val="00AD7CFC"/>
    <w:rsid w:val="00AE0A5D"/>
    <w:rsid w:val="00AE0CE6"/>
    <w:rsid w:val="00AE1C86"/>
    <w:rsid w:val="00AE2B10"/>
    <w:rsid w:val="00AE5B27"/>
    <w:rsid w:val="00AE5C55"/>
    <w:rsid w:val="00AE7C0A"/>
    <w:rsid w:val="00AE7CEB"/>
    <w:rsid w:val="00AF29EA"/>
    <w:rsid w:val="00AF2F11"/>
    <w:rsid w:val="00AF3943"/>
    <w:rsid w:val="00AF6689"/>
    <w:rsid w:val="00AF7122"/>
    <w:rsid w:val="00B00814"/>
    <w:rsid w:val="00B0297A"/>
    <w:rsid w:val="00B0372A"/>
    <w:rsid w:val="00B04575"/>
    <w:rsid w:val="00B05E45"/>
    <w:rsid w:val="00B065B7"/>
    <w:rsid w:val="00B144B6"/>
    <w:rsid w:val="00B146AC"/>
    <w:rsid w:val="00B14D0D"/>
    <w:rsid w:val="00B15ACF"/>
    <w:rsid w:val="00B1644E"/>
    <w:rsid w:val="00B16719"/>
    <w:rsid w:val="00B176EB"/>
    <w:rsid w:val="00B17789"/>
    <w:rsid w:val="00B201C0"/>
    <w:rsid w:val="00B239F5"/>
    <w:rsid w:val="00B27CD2"/>
    <w:rsid w:val="00B303E6"/>
    <w:rsid w:val="00B31932"/>
    <w:rsid w:val="00B31BAB"/>
    <w:rsid w:val="00B31C33"/>
    <w:rsid w:val="00B33D7C"/>
    <w:rsid w:val="00B36E8A"/>
    <w:rsid w:val="00B40618"/>
    <w:rsid w:val="00B4458A"/>
    <w:rsid w:val="00B44801"/>
    <w:rsid w:val="00B44826"/>
    <w:rsid w:val="00B45AAB"/>
    <w:rsid w:val="00B47A18"/>
    <w:rsid w:val="00B51FCB"/>
    <w:rsid w:val="00B53215"/>
    <w:rsid w:val="00B54F9A"/>
    <w:rsid w:val="00B557C4"/>
    <w:rsid w:val="00B56748"/>
    <w:rsid w:val="00B622CC"/>
    <w:rsid w:val="00B62470"/>
    <w:rsid w:val="00B627E7"/>
    <w:rsid w:val="00B63060"/>
    <w:rsid w:val="00B64EFC"/>
    <w:rsid w:val="00B70387"/>
    <w:rsid w:val="00B70CD6"/>
    <w:rsid w:val="00B72E4C"/>
    <w:rsid w:val="00B73D4E"/>
    <w:rsid w:val="00B746B9"/>
    <w:rsid w:val="00B754B2"/>
    <w:rsid w:val="00B77B16"/>
    <w:rsid w:val="00B77C9D"/>
    <w:rsid w:val="00B80F9A"/>
    <w:rsid w:val="00B8203B"/>
    <w:rsid w:val="00B8290B"/>
    <w:rsid w:val="00B838B1"/>
    <w:rsid w:val="00B841FF"/>
    <w:rsid w:val="00B849F1"/>
    <w:rsid w:val="00B84F8A"/>
    <w:rsid w:val="00B95F6A"/>
    <w:rsid w:val="00B9779D"/>
    <w:rsid w:val="00BA1715"/>
    <w:rsid w:val="00BA1F02"/>
    <w:rsid w:val="00BA20B8"/>
    <w:rsid w:val="00BA3395"/>
    <w:rsid w:val="00BA5A35"/>
    <w:rsid w:val="00BA6741"/>
    <w:rsid w:val="00BB1EFA"/>
    <w:rsid w:val="00BB4B7A"/>
    <w:rsid w:val="00BB58C5"/>
    <w:rsid w:val="00BB69E5"/>
    <w:rsid w:val="00BC14E7"/>
    <w:rsid w:val="00BC1556"/>
    <w:rsid w:val="00BC5A52"/>
    <w:rsid w:val="00BD5957"/>
    <w:rsid w:val="00BE2F41"/>
    <w:rsid w:val="00BE34AC"/>
    <w:rsid w:val="00BE3860"/>
    <w:rsid w:val="00BE468E"/>
    <w:rsid w:val="00BF04C7"/>
    <w:rsid w:val="00BF3969"/>
    <w:rsid w:val="00BF5B00"/>
    <w:rsid w:val="00C00056"/>
    <w:rsid w:val="00C00619"/>
    <w:rsid w:val="00C05DFB"/>
    <w:rsid w:val="00C07991"/>
    <w:rsid w:val="00C1004C"/>
    <w:rsid w:val="00C14139"/>
    <w:rsid w:val="00C244C7"/>
    <w:rsid w:val="00C25F68"/>
    <w:rsid w:val="00C26CDB"/>
    <w:rsid w:val="00C31947"/>
    <w:rsid w:val="00C32643"/>
    <w:rsid w:val="00C33AA2"/>
    <w:rsid w:val="00C372D7"/>
    <w:rsid w:val="00C4142B"/>
    <w:rsid w:val="00C42A36"/>
    <w:rsid w:val="00C42E44"/>
    <w:rsid w:val="00C5053F"/>
    <w:rsid w:val="00C53510"/>
    <w:rsid w:val="00C53560"/>
    <w:rsid w:val="00C5385E"/>
    <w:rsid w:val="00C60CD9"/>
    <w:rsid w:val="00C63A74"/>
    <w:rsid w:val="00C64A77"/>
    <w:rsid w:val="00C65097"/>
    <w:rsid w:val="00C65438"/>
    <w:rsid w:val="00C666C4"/>
    <w:rsid w:val="00C7281B"/>
    <w:rsid w:val="00C73FCF"/>
    <w:rsid w:val="00C7479F"/>
    <w:rsid w:val="00C75442"/>
    <w:rsid w:val="00C777E8"/>
    <w:rsid w:val="00C77A03"/>
    <w:rsid w:val="00C81ED3"/>
    <w:rsid w:val="00C9054D"/>
    <w:rsid w:val="00C93550"/>
    <w:rsid w:val="00C93B4F"/>
    <w:rsid w:val="00C94AA2"/>
    <w:rsid w:val="00C95DA2"/>
    <w:rsid w:val="00CA0C0E"/>
    <w:rsid w:val="00CA1AC0"/>
    <w:rsid w:val="00CA316E"/>
    <w:rsid w:val="00CA35C4"/>
    <w:rsid w:val="00CA3788"/>
    <w:rsid w:val="00CA38EF"/>
    <w:rsid w:val="00CA7AB5"/>
    <w:rsid w:val="00CB0998"/>
    <w:rsid w:val="00CB186D"/>
    <w:rsid w:val="00CB20A9"/>
    <w:rsid w:val="00CB2B2F"/>
    <w:rsid w:val="00CB4A1B"/>
    <w:rsid w:val="00CB4EC8"/>
    <w:rsid w:val="00CB66EB"/>
    <w:rsid w:val="00CB7057"/>
    <w:rsid w:val="00CC3782"/>
    <w:rsid w:val="00CC4D13"/>
    <w:rsid w:val="00CD0E68"/>
    <w:rsid w:val="00CD5BAD"/>
    <w:rsid w:val="00CD6A68"/>
    <w:rsid w:val="00CD7A3B"/>
    <w:rsid w:val="00CE16B1"/>
    <w:rsid w:val="00CE1AE8"/>
    <w:rsid w:val="00CE1EE0"/>
    <w:rsid w:val="00CE1F2A"/>
    <w:rsid w:val="00CE35BE"/>
    <w:rsid w:val="00CE3C46"/>
    <w:rsid w:val="00CE46DD"/>
    <w:rsid w:val="00CE513A"/>
    <w:rsid w:val="00CE53DB"/>
    <w:rsid w:val="00CE65F6"/>
    <w:rsid w:val="00CF1645"/>
    <w:rsid w:val="00CF20AB"/>
    <w:rsid w:val="00CF20E5"/>
    <w:rsid w:val="00CF2BA9"/>
    <w:rsid w:val="00CF2C16"/>
    <w:rsid w:val="00CF6BDF"/>
    <w:rsid w:val="00D01BA1"/>
    <w:rsid w:val="00D02A34"/>
    <w:rsid w:val="00D079DD"/>
    <w:rsid w:val="00D10470"/>
    <w:rsid w:val="00D12D49"/>
    <w:rsid w:val="00D15B24"/>
    <w:rsid w:val="00D21E7E"/>
    <w:rsid w:val="00D27232"/>
    <w:rsid w:val="00D27E33"/>
    <w:rsid w:val="00D3054C"/>
    <w:rsid w:val="00D30982"/>
    <w:rsid w:val="00D3194F"/>
    <w:rsid w:val="00D33FAE"/>
    <w:rsid w:val="00D35397"/>
    <w:rsid w:val="00D441E0"/>
    <w:rsid w:val="00D45E96"/>
    <w:rsid w:val="00D505F4"/>
    <w:rsid w:val="00D51DA4"/>
    <w:rsid w:val="00D52670"/>
    <w:rsid w:val="00D547FB"/>
    <w:rsid w:val="00D54D57"/>
    <w:rsid w:val="00D62206"/>
    <w:rsid w:val="00D62CD7"/>
    <w:rsid w:val="00D66AAB"/>
    <w:rsid w:val="00D675B3"/>
    <w:rsid w:val="00D703A9"/>
    <w:rsid w:val="00D7556B"/>
    <w:rsid w:val="00D75980"/>
    <w:rsid w:val="00D841EF"/>
    <w:rsid w:val="00D84426"/>
    <w:rsid w:val="00D84922"/>
    <w:rsid w:val="00D8717D"/>
    <w:rsid w:val="00D91CB6"/>
    <w:rsid w:val="00D92B18"/>
    <w:rsid w:val="00D9701F"/>
    <w:rsid w:val="00DA7041"/>
    <w:rsid w:val="00DC1304"/>
    <w:rsid w:val="00DC1B18"/>
    <w:rsid w:val="00DC409C"/>
    <w:rsid w:val="00DC5340"/>
    <w:rsid w:val="00DC54AB"/>
    <w:rsid w:val="00DC7190"/>
    <w:rsid w:val="00DD0B28"/>
    <w:rsid w:val="00DD319A"/>
    <w:rsid w:val="00DD4301"/>
    <w:rsid w:val="00DD6CB5"/>
    <w:rsid w:val="00DE02D3"/>
    <w:rsid w:val="00DE5355"/>
    <w:rsid w:val="00DE6786"/>
    <w:rsid w:val="00DF0271"/>
    <w:rsid w:val="00DF2EC4"/>
    <w:rsid w:val="00DF4042"/>
    <w:rsid w:val="00DF7266"/>
    <w:rsid w:val="00E0216D"/>
    <w:rsid w:val="00E03732"/>
    <w:rsid w:val="00E0398F"/>
    <w:rsid w:val="00E03CB4"/>
    <w:rsid w:val="00E04CEE"/>
    <w:rsid w:val="00E06741"/>
    <w:rsid w:val="00E117D0"/>
    <w:rsid w:val="00E11DDC"/>
    <w:rsid w:val="00E11EE2"/>
    <w:rsid w:val="00E13EF8"/>
    <w:rsid w:val="00E2033F"/>
    <w:rsid w:val="00E211CE"/>
    <w:rsid w:val="00E2162E"/>
    <w:rsid w:val="00E23F27"/>
    <w:rsid w:val="00E24C38"/>
    <w:rsid w:val="00E276C0"/>
    <w:rsid w:val="00E3092C"/>
    <w:rsid w:val="00E345D1"/>
    <w:rsid w:val="00E34791"/>
    <w:rsid w:val="00E351F8"/>
    <w:rsid w:val="00E354D5"/>
    <w:rsid w:val="00E36D36"/>
    <w:rsid w:val="00E370AE"/>
    <w:rsid w:val="00E372B6"/>
    <w:rsid w:val="00E37F73"/>
    <w:rsid w:val="00E41DFD"/>
    <w:rsid w:val="00E42EA5"/>
    <w:rsid w:val="00E460F1"/>
    <w:rsid w:val="00E50B34"/>
    <w:rsid w:val="00E50E23"/>
    <w:rsid w:val="00E53731"/>
    <w:rsid w:val="00E55C7A"/>
    <w:rsid w:val="00E61EB1"/>
    <w:rsid w:val="00E62AE8"/>
    <w:rsid w:val="00E6321B"/>
    <w:rsid w:val="00E64228"/>
    <w:rsid w:val="00E64AA0"/>
    <w:rsid w:val="00E70D82"/>
    <w:rsid w:val="00E70FF6"/>
    <w:rsid w:val="00E71660"/>
    <w:rsid w:val="00E73C2B"/>
    <w:rsid w:val="00E755A2"/>
    <w:rsid w:val="00E75C0F"/>
    <w:rsid w:val="00E75CA5"/>
    <w:rsid w:val="00E76450"/>
    <w:rsid w:val="00E76460"/>
    <w:rsid w:val="00E768C0"/>
    <w:rsid w:val="00E77C47"/>
    <w:rsid w:val="00E82268"/>
    <w:rsid w:val="00E85A1D"/>
    <w:rsid w:val="00E8663D"/>
    <w:rsid w:val="00E91447"/>
    <w:rsid w:val="00E91CCE"/>
    <w:rsid w:val="00E92ECB"/>
    <w:rsid w:val="00E934B3"/>
    <w:rsid w:val="00E94A37"/>
    <w:rsid w:val="00E94DFC"/>
    <w:rsid w:val="00E96211"/>
    <w:rsid w:val="00E9635B"/>
    <w:rsid w:val="00E9688A"/>
    <w:rsid w:val="00E97F54"/>
    <w:rsid w:val="00EA0E3D"/>
    <w:rsid w:val="00EA33D6"/>
    <w:rsid w:val="00EA628A"/>
    <w:rsid w:val="00EA7593"/>
    <w:rsid w:val="00EA7B9D"/>
    <w:rsid w:val="00EB11DA"/>
    <w:rsid w:val="00EB2922"/>
    <w:rsid w:val="00EC0AA2"/>
    <w:rsid w:val="00EC0AD0"/>
    <w:rsid w:val="00EC78A7"/>
    <w:rsid w:val="00ED1FCD"/>
    <w:rsid w:val="00EE034B"/>
    <w:rsid w:val="00EE334C"/>
    <w:rsid w:val="00EE584E"/>
    <w:rsid w:val="00EF13B4"/>
    <w:rsid w:val="00EF2524"/>
    <w:rsid w:val="00EF4844"/>
    <w:rsid w:val="00EF4DC8"/>
    <w:rsid w:val="00EF53ED"/>
    <w:rsid w:val="00EF5B29"/>
    <w:rsid w:val="00F052B6"/>
    <w:rsid w:val="00F0569A"/>
    <w:rsid w:val="00F07500"/>
    <w:rsid w:val="00F148E0"/>
    <w:rsid w:val="00F15EB2"/>
    <w:rsid w:val="00F2274B"/>
    <w:rsid w:val="00F239C6"/>
    <w:rsid w:val="00F25869"/>
    <w:rsid w:val="00F354C2"/>
    <w:rsid w:val="00F36228"/>
    <w:rsid w:val="00F40EB2"/>
    <w:rsid w:val="00F4547C"/>
    <w:rsid w:val="00F47AFF"/>
    <w:rsid w:val="00F54A73"/>
    <w:rsid w:val="00F55567"/>
    <w:rsid w:val="00F55A90"/>
    <w:rsid w:val="00F63976"/>
    <w:rsid w:val="00F65AEE"/>
    <w:rsid w:val="00F67980"/>
    <w:rsid w:val="00F70423"/>
    <w:rsid w:val="00F7211E"/>
    <w:rsid w:val="00F7296E"/>
    <w:rsid w:val="00F749DD"/>
    <w:rsid w:val="00F82EA5"/>
    <w:rsid w:val="00F85D17"/>
    <w:rsid w:val="00F90B15"/>
    <w:rsid w:val="00F9208A"/>
    <w:rsid w:val="00F92AEC"/>
    <w:rsid w:val="00F9422D"/>
    <w:rsid w:val="00F97035"/>
    <w:rsid w:val="00F979F7"/>
    <w:rsid w:val="00FA2F70"/>
    <w:rsid w:val="00FA447A"/>
    <w:rsid w:val="00FA56C9"/>
    <w:rsid w:val="00FA69B5"/>
    <w:rsid w:val="00FA79C6"/>
    <w:rsid w:val="00FB0F74"/>
    <w:rsid w:val="00FB34B7"/>
    <w:rsid w:val="00FB414B"/>
    <w:rsid w:val="00FC0A46"/>
    <w:rsid w:val="00FC2AD4"/>
    <w:rsid w:val="00FC31CC"/>
    <w:rsid w:val="00FC49A2"/>
    <w:rsid w:val="00FC49D0"/>
    <w:rsid w:val="00FC6245"/>
    <w:rsid w:val="00FC67E2"/>
    <w:rsid w:val="00FC6B5E"/>
    <w:rsid w:val="00FD00D3"/>
    <w:rsid w:val="00FD0912"/>
    <w:rsid w:val="00FD4B7B"/>
    <w:rsid w:val="00FD6EA9"/>
    <w:rsid w:val="00FD7766"/>
    <w:rsid w:val="00FD7F04"/>
    <w:rsid w:val="00FE0058"/>
    <w:rsid w:val="00FE09F3"/>
    <w:rsid w:val="00FE16DC"/>
    <w:rsid w:val="00FE33A9"/>
    <w:rsid w:val="00FE4AA3"/>
    <w:rsid w:val="00FE5C79"/>
    <w:rsid w:val="00FE5C87"/>
    <w:rsid w:val="00FE5E76"/>
    <w:rsid w:val="00FF017E"/>
    <w:rsid w:val="00FF209D"/>
    <w:rsid w:val="00FF2EC1"/>
    <w:rsid w:val="00FF312D"/>
    <w:rsid w:val="00FF3261"/>
    <w:rsid w:val="00FF3942"/>
    <w:rsid w:val="00FF54B3"/>
    <w:rsid w:val="00FF6EE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B1CFD"/>
  <w15:docId w15:val="{55C9A32E-A2DF-4FBA-B6FA-48D81F7A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E6831"/>
    <w:pPr>
      <w:spacing w:after="120"/>
    </w:pPr>
    <w:rPr>
      <w:rFonts w:ascii="Arial" w:hAnsi="Arial"/>
      <w:sz w:val="24"/>
      <w:szCs w:val="24"/>
    </w:rPr>
  </w:style>
  <w:style w:type="paragraph" w:styleId="berschrift1">
    <w:name w:val="heading 1"/>
    <w:basedOn w:val="Standard"/>
    <w:next w:val="Standard"/>
    <w:qFormat/>
    <w:rsid w:val="00397DEE"/>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DD6CB5"/>
    <w:pPr>
      <w:keepNext/>
      <w:spacing w:before="240" w:after="60"/>
      <w:outlineLvl w:val="1"/>
    </w:pPr>
    <w:rPr>
      <w:b/>
      <w:bCs/>
      <w:iCs/>
      <w:sz w:val="28"/>
      <w:szCs w:val="28"/>
      <w:lang w:val="x-none" w:eastAsia="x-none"/>
    </w:rPr>
  </w:style>
  <w:style w:type="paragraph" w:styleId="berschrift3">
    <w:name w:val="heading 3"/>
    <w:basedOn w:val="Standard"/>
    <w:next w:val="Standard"/>
    <w:qFormat/>
    <w:rsid w:val="00397DEE"/>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initonsterm">
    <w:name w:val="Definitonsterm"/>
    <w:basedOn w:val="Standard"/>
    <w:next w:val="Standard"/>
    <w:rsid w:val="004146F0"/>
    <w:pPr>
      <w:autoSpaceDE w:val="0"/>
      <w:autoSpaceDN w:val="0"/>
      <w:adjustRightInd w:val="0"/>
    </w:pPr>
  </w:style>
  <w:style w:type="paragraph" w:customStyle="1" w:styleId="H2">
    <w:name w:val="H2"/>
    <w:basedOn w:val="Standard"/>
    <w:next w:val="Standard"/>
    <w:rsid w:val="004146F0"/>
    <w:pPr>
      <w:keepNext/>
      <w:autoSpaceDE w:val="0"/>
      <w:autoSpaceDN w:val="0"/>
      <w:adjustRightInd w:val="0"/>
      <w:spacing w:before="100" w:after="100"/>
      <w:outlineLvl w:val="2"/>
    </w:pPr>
    <w:rPr>
      <w:b/>
      <w:bCs/>
      <w:sz w:val="36"/>
      <w:szCs w:val="36"/>
    </w:rPr>
  </w:style>
  <w:style w:type="paragraph" w:customStyle="1" w:styleId="H4">
    <w:name w:val="H4"/>
    <w:basedOn w:val="Standard"/>
    <w:next w:val="Standard"/>
    <w:rsid w:val="004146F0"/>
    <w:pPr>
      <w:keepNext/>
      <w:autoSpaceDE w:val="0"/>
      <w:autoSpaceDN w:val="0"/>
      <w:adjustRightInd w:val="0"/>
      <w:spacing w:before="100" w:after="100"/>
      <w:outlineLvl w:val="4"/>
    </w:pPr>
    <w:rPr>
      <w:b/>
      <w:bCs/>
    </w:rPr>
  </w:style>
  <w:style w:type="character" w:styleId="Hyperlink">
    <w:name w:val="Hyperlink"/>
    <w:rsid w:val="004146F0"/>
    <w:rPr>
      <w:color w:val="0000FF"/>
      <w:u w:val="single"/>
    </w:rPr>
  </w:style>
  <w:style w:type="character" w:customStyle="1" w:styleId="Max">
    <w:name w:val="Max."/>
    <w:rsid w:val="004146F0"/>
    <w:rPr>
      <w:b/>
      <w:bCs/>
    </w:rPr>
  </w:style>
  <w:style w:type="paragraph" w:customStyle="1" w:styleId="StandardWeb6">
    <w:name w:val="Standard (Web)6"/>
    <w:basedOn w:val="Standard"/>
    <w:rsid w:val="004146F0"/>
    <w:pPr>
      <w:spacing w:before="100" w:beforeAutospacing="1" w:after="150"/>
    </w:pPr>
  </w:style>
  <w:style w:type="paragraph" w:customStyle="1" w:styleId="berschrift24">
    <w:name w:val="Überschrift 24"/>
    <w:basedOn w:val="Standard"/>
    <w:rsid w:val="004146F0"/>
    <w:pPr>
      <w:spacing w:before="100" w:beforeAutospacing="1" w:after="75" w:line="360" w:lineRule="atLeast"/>
      <w:outlineLvl w:val="2"/>
    </w:pPr>
    <w:rPr>
      <w:b/>
      <w:bCs/>
      <w:sz w:val="23"/>
      <w:szCs w:val="23"/>
    </w:rPr>
  </w:style>
  <w:style w:type="paragraph" w:customStyle="1" w:styleId="berschrift43">
    <w:name w:val="Überschrift 43"/>
    <w:basedOn w:val="Standard"/>
    <w:rsid w:val="004146F0"/>
    <w:pPr>
      <w:spacing w:before="150" w:after="75" w:line="288" w:lineRule="atLeast"/>
      <w:outlineLvl w:val="4"/>
    </w:pPr>
    <w:rPr>
      <w:b/>
      <w:bCs/>
      <w:sz w:val="20"/>
      <w:szCs w:val="20"/>
    </w:rPr>
  </w:style>
  <w:style w:type="character" w:customStyle="1" w:styleId="Hyperlink12">
    <w:name w:val="Hyperlink12"/>
    <w:rsid w:val="004146F0"/>
    <w:rPr>
      <w:color w:val="0000FF"/>
      <w:u w:val="single"/>
    </w:rPr>
  </w:style>
  <w:style w:type="character" w:styleId="Fett">
    <w:name w:val="Strong"/>
    <w:uiPriority w:val="22"/>
    <w:qFormat/>
    <w:rsid w:val="004146F0"/>
    <w:rPr>
      <w:b/>
      <w:bCs/>
    </w:rPr>
  </w:style>
  <w:style w:type="paragraph" w:styleId="Sprechblasentext">
    <w:name w:val="Balloon Text"/>
    <w:basedOn w:val="Standard"/>
    <w:semiHidden/>
    <w:rsid w:val="00CB4EC8"/>
    <w:rPr>
      <w:rFonts w:ascii="Tahoma" w:hAnsi="Tahoma" w:cs="Tahoma"/>
      <w:sz w:val="16"/>
      <w:szCs w:val="16"/>
    </w:rPr>
  </w:style>
  <w:style w:type="paragraph" w:styleId="Funotentext">
    <w:name w:val="footnote text"/>
    <w:basedOn w:val="Standard"/>
    <w:semiHidden/>
    <w:rsid w:val="00AE5B27"/>
    <w:rPr>
      <w:sz w:val="20"/>
      <w:szCs w:val="20"/>
    </w:rPr>
  </w:style>
  <w:style w:type="character" w:styleId="Funotenzeichen">
    <w:name w:val="footnote reference"/>
    <w:semiHidden/>
    <w:rsid w:val="00AE5B27"/>
    <w:rPr>
      <w:vertAlign w:val="superscript"/>
    </w:rPr>
  </w:style>
  <w:style w:type="paragraph" w:styleId="Aufzhlungszeichen">
    <w:name w:val="List Bullet"/>
    <w:basedOn w:val="Standard"/>
    <w:rsid w:val="001D7969"/>
    <w:pPr>
      <w:numPr>
        <w:numId w:val="9"/>
      </w:numPr>
    </w:pPr>
    <w:rPr>
      <w:sz w:val="22"/>
      <w:lang w:eastAsia="en-US"/>
    </w:rPr>
  </w:style>
  <w:style w:type="character" w:customStyle="1" w:styleId="itxtrst">
    <w:name w:val="itxtrst"/>
    <w:rsid w:val="00C53510"/>
  </w:style>
  <w:style w:type="character" w:customStyle="1" w:styleId="berschrift2Zchn">
    <w:name w:val="Überschrift 2 Zchn"/>
    <w:link w:val="berschrift2"/>
    <w:rsid w:val="00B303E6"/>
    <w:rPr>
      <w:rFonts w:ascii="Arial" w:hAnsi="Arial" w:cs="Arial"/>
      <w:b/>
      <w:bCs/>
      <w:iCs/>
      <w:sz w:val="28"/>
      <w:szCs w:val="28"/>
    </w:rPr>
  </w:style>
  <w:style w:type="paragraph" w:styleId="Kopfzeile">
    <w:name w:val="header"/>
    <w:basedOn w:val="Standard"/>
    <w:link w:val="KopfzeileZchn"/>
    <w:rsid w:val="00477EE2"/>
    <w:pPr>
      <w:tabs>
        <w:tab w:val="center" w:pos="4536"/>
        <w:tab w:val="right" w:pos="9072"/>
      </w:tabs>
    </w:pPr>
    <w:rPr>
      <w:lang w:val="x-none" w:eastAsia="x-none"/>
    </w:rPr>
  </w:style>
  <w:style w:type="character" w:customStyle="1" w:styleId="KopfzeileZchn">
    <w:name w:val="Kopfzeile Zchn"/>
    <w:link w:val="Kopfzeile"/>
    <w:rsid w:val="00477EE2"/>
    <w:rPr>
      <w:rFonts w:ascii="Arial" w:hAnsi="Arial"/>
      <w:sz w:val="24"/>
      <w:szCs w:val="24"/>
    </w:rPr>
  </w:style>
  <w:style w:type="paragraph" w:styleId="Fuzeile">
    <w:name w:val="footer"/>
    <w:basedOn w:val="Standard"/>
    <w:link w:val="FuzeileZchn"/>
    <w:uiPriority w:val="99"/>
    <w:rsid w:val="00477EE2"/>
    <w:pPr>
      <w:tabs>
        <w:tab w:val="center" w:pos="4536"/>
        <w:tab w:val="right" w:pos="9072"/>
      </w:tabs>
    </w:pPr>
    <w:rPr>
      <w:lang w:val="x-none" w:eastAsia="x-none"/>
    </w:rPr>
  </w:style>
  <w:style w:type="character" w:customStyle="1" w:styleId="FuzeileZchn">
    <w:name w:val="Fußzeile Zchn"/>
    <w:link w:val="Fuzeile"/>
    <w:uiPriority w:val="99"/>
    <w:rsid w:val="00477EE2"/>
    <w:rPr>
      <w:rFonts w:ascii="Arial" w:hAnsi="Arial"/>
      <w:sz w:val="24"/>
      <w:szCs w:val="24"/>
    </w:rPr>
  </w:style>
  <w:style w:type="paragraph" w:styleId="NurText">
    <w:name w:val="Plain Text"/>
    <w:basedOn w:val="Standard"/>
    <w:link w:val="NurTextZchn"/>
    <w:uiPriority w:val="99"/>
    <w:unhideWhenUsed/>
    <w:rsid w:val="00476DD9"/>
    <w:pPr>
      <w:spacing w:after="0"/>
    </w:pPr>
    <w:rPr>
      <w:rFonts w:ascii="Consolas" w:hAnsi="Consolas"/>
      <w:sz w:val="21"/>
      <w:szCs w:val="21"/>
      <w:lang w:val="x-none" w:eastAsia="x-none"/>
    </w:rPr>
  </w:style>
  <w:style w:type="character" w:customStyle="1" w:styleId="NurTextZchn">
    <w:name w:val="Nur Text Zchn"/>
    <w:link w:val="NurText"/>
    <w:uiPriority w:val="99"/>
    <w:rsid w:val="00476DD9"/>
    <w:rPr>
      <w:rFonts w:ascii="Consolas" w:hAnsi="Consolas"/>
      <w:sz w:val="21"/>
      <w:szCs w:val="21"/>
      <w:lang w:val="x-none" w:eastAsia="x-none"/>
    </w:rPr>
  </w:style>
  <w:style w:type="character" w:customStyle="1" w:styleId="st">
    <w:name w:val="st"/>
    <w:basedOn w:val="Absatz-Standardschriftart"/>
    <w:rsid w:val="0057628A"/>
  </w:style>
  <w:style w:type="character" w:styleId="Hervorhebung">
    <w:name w:val="Emphasis"/>
    <w:uiPriority w:val="20"/>
    <w:qFormat/>
    <w:rsid w:val="0057628A"/>
    <w:rPr>
      <w:i/>
      <w:iCs/>
    </w:rPr>
  </w:style>
  <w:style w:type="character" w:styleId="Kommentarzeichen">
    <w:name w:val="annotation reference"/>
    <w:rsid w:val="00852F28"/>
    <w:rPr>
      <w:sz w:val="16"/>
      <w:szCs w:val="16"/>
    </w:rPr>
  </w:style>
  <w:style w:type="paragraph" w:styleId="Kommentartext">
    <w:name w:val="annotation text"/>
    <w:basedOn w:val="Standard"/>
    <w:link w:val="KommentartextZchn"/>
    <w:rsid w:val="00852F28"/>
    <w:rPr>
      <w:sz w:val="20"/>
      <w:szCs w:val="20"/>
      <w:lang w:val="x-none" w:eastAsia="x-none"/>
    </w:rPr>
  </w:style>
  <w:style w:type="character" w:customStyle="1" w:styleId="KommentartextZchn">
    <w:name w:val="Kommentartext Zchn"/>
    <w:link w:val="Kommentartext"/>
    <w:rsid w:val="00852F28"/>
    <w:rPr>
      <w:rFonts w:ascii="Arial" w:hAnsi="Arial"/>
    </w:rPr>
  </w:style>
  <w:style w:type="paragraph" w:styleId="Kommentarthema">
    <w:name w:val="annotation subject"/>
    <w:basedOn w:val="Kommentartext"/>
    <w:next w:val="Kommentartext"/>
    <w:link w:val="KommentarthemaZchn"/>
    <w:rsid w:val="00852F28"/>
    <w:rPr>
      <w:b/>
      <w:bCs/>
    </w:rPr>
  </w:style>
  <w:style w:type="character" w:customStyle="1" w:styleId="KommentarthemaZchn">
    <w:name w:val="Kommentarthema Zchn"/>
    <w:link w:val="Kommentarthema"/>
    <w:rsid w:val="00852F28"/>
    <w:rPr>
      <w:rFonts w:ascii="Arial" w:hAnsi="Arial"/>
      <w:b/>
      <w:bCs/>
    </w:rPr>
  </w:style>
  <w:style w:type="character" w:styleId="BesuchterLink">
    <w:name w:val="FollowedHyperlink"/>
    <w:rsid w:val="00886A50"/>
    <w:rPr>
      <w:color w:val="800080"/>
      <w:u w:val="single"/>
    </w:rPr>
  </w:style>
  <w:style w:type="table" w:styleId="Tabellenraster">
    <w:name w:val="Table Grid"/>
    <w:basedOn w:val="NormaleTabelle"/>
    <w:rsid w:val="00CE3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141A1"/>
    <w:rPr>
      <w:rFonts w:ascii="Arial" w:hAnsi="Arial"/>
      <w:sz w:val="24"/>
      <w:szCs w:val="24"/>
    </w:rPr>
  </w:style>
  <w:style w:type="paragraph" w:styleId="StandardWeb">
    <w:name w:val="Normal (Web)"/>
    <w:basedOn w:val="Standard"/>
    <w:uiPriority w:val="99"/>
    <w:unhideWhenUsed/>
    <w:rsid w:val="0055509F"/>
    <w:pPr>
      <w:spacing w:before="100" w:beforeAutospacing="1" w:after="100" w:afterAutospacing="1"/>
    </w:pPr>
    <w:rPr>
      <w:rFonts w:ascii="Times New Roman" w:hAnsi="Times New Roman"/>
    </w:rPr>
  </w:style>
  <w:style w:type="character" w:styleId="NichtaufgelsteErwhnung">
    <w:name w:val="Unresolved Mention"/>
    <w:basedOn w:val="Absatz-Standardschriftart"/>
    <w:uiPriority w:val="99"/>
    <w:semiHidden/>
    <w:unhideWhenUsed/>
    <w:rsid w:val="003965AD"/>
    <w:rPr>
      <w:color w:val="605E5C"/>
      <w:shd w:val="clear" w:color="auto" w:fill="E1DFDD"/>
    </w:rPr>
  </w:style>
  <w:style w:type="paragraph" w:styleId="Listenabsatz">
    <w:name w:val="List Paragraph"/>
    <w:basedOn w:val="Standard"/>
    <w:uiPriority w:val="34"/>
    <w:qFormat/>
    <w:rsid w:val="00EA7B9D"/>
    <w:pPr>
      <w:ind w:left="720"/>
      <w:contextualSpacing/>
    </w:pPr>
  </w:style>
  <w:style w:type="character" w:customStyle="1" w:styleId="h20">
    <w:name w:val="h2"/>
    <w:basedOn w:val="Absatz-Standardschriftart"/>
    <w:rsid w:val="0051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5809">
      <w:bodyDiv w:val="1"/>
      <w:marLeft w:val="0"/>
      <w:marRight w:val="0"/>
      <w:marTop w:val="0"/>
      <w:marBottom w:val="0"/>
      <w:divBdr>
        <w:top w:val="none" w:sz="0" w:space="0" w:color="auto"/>
        <w:left w:val="none" w:sz="0" w:space="0" w:color="auto"/>
        <w:bottom w:val="none" w:sz="0" w:space="0" w:color="auto"/>
        <w:right w:val="none" w:sz="0" w:space="0" w:color="auto"/>
      </w:divBdr>
      <w:divsChild>
        <w:div w:id="1393312526">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1486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9583">
      <w:bodyDiv w:val="1"/>
      <w:marLeft w:val="0"/>
      <w:marRight w:val="0"/>
      <w:marTop w:val="0"/>
      <w:marBottom w:val="0"/>
      <w:divBdr>
        <w:top w:val="none" w:sz="0" w:space="0" w:color="auto"/>
        <w:left w:val="none" w:sz="0" w:space="0" w:color="auto"/>
        <w:bottom w:val="none" w:sz="0" w:space="0" w:color="auto"/>
        <w:right w:val="none" w:sz="0" w:space="0" w:color="auto"/>
      </w:divBdr>
    </w:div>
    <w:div w:id="172964485">
      <w:bodyDiv w:val="1"/>
      <w:marLeft w:val="0"/>
      <w:marRight w:val="0"/>
      <w:marTop w:val="0"/>
      <w:marBottom w:val="0"/>
      <w:divBdr>
        <w:top w:val="none" w:sz="0" w:space="0" w:color="auto"/>
        <w:left w:val="none" w:sz="0" w:space="0" w:color="auto"/>
        <w:bottom w:val="none" w:sz="0" w:space="0" w:color="auto"/>
        <w:right w:val="none" w:sz="0" w:space="0" w:color="auto"/>
      </w:divBdr>
    </w:div>
    <w:div w:id="253124393">
      <w:bodyDiv w:val="1"/>
      <w:marLeft w:val="0"/>
      <w:marRight w:val="0"/>
      <w:marTop w:val="0"/>
      <w:marBottom w:val="0"/>
      <w:divBdr>
        <w:top w:val="none" w:sz="0" w:space="0" w:color="auto"/>
        <w:left w:val="none" w:sz="0" w:space="0" w:color="auto"/>
        <w:bottom w:val="none" w:sz="0" w:space="0" w:color="auto"/>
        <w:right w:val="none" w:sz="0" w:space="0" w:color="auto"/>
      </w:divBdr>
    </w:div>
    <w:div w:id="281376881">
      <w:bodyDiv w:val="1"/>
      <w:marLeft w:val="0"/>
      <w:marRight w:val="0"/>
      <w:marTop w:val="0"/>
      <w:marBottom w:val="0"/>
      <w:divBdr>
        <w:top w:val="none" w:sz="0" w:space="0" w:color="auto"/>
        <w:left w:val="none" w:sz="0" w:space="0" w:color="auto"/>
        <w:bottom w:val="none" w:sz="0" w:space="0" w:color="auto"/>
        <w:right w:val="none" w:sz="0" w:space="0" w:color="auto"/>
      </w:divBdr>
    </w:div>
    <w:div w:id="327174512">
      <w:bodyDiv w:val="1"/>
      <w:marLeft w:val="0"/>
      <w:marRight w:val="0"/>
      <w:marTop w:val="0"/>
      <w:marBottom w:val="0"/>
      <w:divBdr>
        <w:top w:val="none" w:sz="0" w:space="0" w:color="auto"/>
        <w:left w:val="none" w:sz="0" w:space="0" w:color="auto"/>
        <w:bottom w:val="none" w:sz="0" w:space="0" w:color="auto"/>
        <w:right w:val="none" w:sz="0" w:space="0" w:color="auto"/>
      </w:divBdr>
      <w:divsChild>
        <w:div w:id="133764084">
          <w:marLeft w:val="0"/>
          <w:marRight w:val="0"/>
          <w:marTop w:val="0"/>
          <w:marBottom w:val="0"/>
          <w:divBdr>
            <w:top w:val="none" w:sz="0" w:space="0" w:color="auto"/>
            <w:left w:val="none" w:sz="0" w:space="0" w:color="auto"/>
            <w:bottom w:val="none" w:sz="0" w:space="0" w:color="auto"/>
            <w:right w:val="none" w:sz="0" w:space="0" w:color="auto"/>
          </w:divBdr>
          <w:divsChild>
            <w:div w:id="20190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64500">
      <w:bodyDiv w:val="1"/>
      <w:marLeft w:val="0"/>
      <w:marRight w:val="0"/>
      <w:marTop w:val="0"/>
      <w:marBottom w:val="0"/>
      <w:divBdr>
        <w:top w:val="none" w:sz="0" w:space="0" w:color="auto"/>
        <w:left w:val="none" w:sz="0" w:space="0" w:color="auto"/>
        <w:bottom w:val="none" w:sz="0" w:space="0" w:color="auto"/>
        <w:right w:val="none" w:sz="0" w:space="0" w:color="auto"/>
      </w:divBdr>
    </w:div>
    <w:div w:id="427848752">
      <w:bodyDiv w:val="1"/>
      <w:marLeft w:val="0"/>
      <w:marRight w:val="0"/>
      <w:marTop w:val="0"/>
      <w:marBottom w:val="0"/>
      <w:divBdr>
        <w:top w:val="none" w:sz="0" w:space="0" w:color="auto"/>
        <w:left w:val="none" w:sz="0" w:space="0" w:color="auto"/>
        <w:bottom w:val="none" w:sz="0" w:space="0" w:color="auto"/>
        <w:right w:val="none" w:sz="0" w:space="0" w:color="auto"/>
      </w:divBdr>
      <w:divsChild>
        <w:div w:id="2014144683">
          <w:marLeft w:val="0"/>
          <w:marRight w:val="0"/>
          <w:marTop w:val="0"/>
          <w:marBottom w:val="158"/>
          <w:divBdr>
            <w:top w:val="single" w:sz="2" w:space="0" w:color="BEC6D1"/>
            <w:left w:val="single" w:sz="2" w:space="0" w:color="BEC6D1"/>
            <w:bottom w:val="single" w:sz="2" w:space="0" w:color="BEC6D1"/>
            <w:right w:val="single" w:sz="2" w:space="0" w:color="BEC6D1"/>
          </w:divBdr>
          <w:divsChild>
            <w:div w:id="47146695">
              <w:marLeft w:val="47"/>
              <w:marRight w:val="47"/>
              <w:marTop w:val="47"/>
              <w:marBottom w:val="47"/>
              <w:divBdr>
                <w:top w:val="none" w:sz="0" w:space="0" w:color="auto"/>
                <w:left w:val="none" w:sz="0" w:space="0" w:color="auto"/>
                <w:bottom w:val="none" w:sz="0" w:space="0" w:color="auto"/>
                <w:right w:val="none" w:sz="0" w:space="0" w:color="auto"/>
              </w:divBdr>
              <w:divsChild>
                <w:div w:id="349796334">
                  <w:marLeft w:val="0"/>
                  <w:marRight w:val="158"/>
                  <w:marTop w:val="0"/>
                  <w:marBottom w:val="79"/>
                  <w:divBdr>
                    <w:top w:val="single" w:sz="2" w:space="0" w:color="C7C8C9"/>
                    <w:left w:val="single" w:sz="2" w:space="0" w:color="C7C8C9"/>
                    <w:bottom w:val="none" w:sz="0" w:space="0" w:color="auto"/>
                    <w:right w:val="none" w:sz="0" w:space="0" w:color="auto"/>
                  </w:divBdr>
                  <w:divsChild>
                    <w:div w:id="2128546026">
                      <w:marLeft w:val="158"/>
                      <w:marRight w:val="0"/>
                      <w:marTop w:val="79"/>
                      <w:marBottom w:val="79"/>
                      <w:divBdr>
                        <w:top w:val="none" w:sz="0" w:space="0" w:color="auto"/>
                        <w:left w:val="none" w:sz="0" w:space="0" w:color="auto"/>
                        <w:bottom w:val="none" w:sz="0" w:space="0" w:color="auto"/>
                        <w:right w:val="none" w:sz="0" w:space="0" w:color="auto"/>
                      </w:divBdr>
                      <w:divsChild>
                        <w:div w:id="370345397">
                          <w:marLeft w:val="0"/>
                          <w:marRight w:val="0"/>
                          <w:marTop w:val="0"/>
                          <w:marBottom w:val="0"/>
                          <w:divBdr>
                            <w:top w:val="none" w:sz="0" w:space="0" w:color="auto"/>
                            <w:left w:val="none" w:sz="0" w:space="0" w:color="auto"/>
                            <w:bottom w:val="none" w:sz="0" w:space="0" w:color="auto"/>
                            <w:right w:val="none" w:sz="0" w:space="0" w:color="auto"/>
                          </w:divBdr>
                          <w:divsChild>
                            <w:div w:id="1195772155">
                              <w:marLeft w:val="0"/>
                              <w:marRight w:val="0"/>
                              <w:marTop w:val="0"/>
                              <w:marBottom w:val="0"/>
                              <w:divBdr>
                                <w:top w:val="none" w:sz="0" w:space="0" w:color="auto"/>
                                <w:left w:val="none" w:sz="0" w:space="0" w:color="auto"/>
                                <w:bottom w:val="none" w:sz="0" w:space="0" w:color="auto"/>
                                <w:right w:val="none" w:sz="0" w:space="0" w:color="auto"/>
                              </w:divBdr>
                              <w:divsChild>
                                <w:div w:id="5361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973663">
      <w:bodyDiv w:val="1"/>
      <w:marLeft w:val="0"/>
      <w:marRight w:val="0"/>
      <w:marTop w:val="0"/>
      <w:marBottom w:val="0"/>
      <w:divBdr>
        <w:top w:val="none" w:sz="0" w:space="0" w:color="auto"/>
        <w:left w:val="none" w:sz="0" w:space="0" w:color="auto"/>
        <w:bottom w:val="none" w:sz="0" w:space="0" w:color="auto"/>
        <w:right w:val="none" w:sz="0" w:space="0" w:color="auto"/>
      </w:divBdr>
      <w:divsChild>
        <w:div w:id="1546987193">
          <w:marLeft w:val="0"/>
          <w:marRight w:val="0"/>
          <w:marTop w:val="0"/>
          <w:marBottom w:val="0"/>
          <w:divBdr>
            <w:top w:val="none" w:sz="0" w:space="0" w:color="auto"/>
            <w:left w:val="none" w:sz="0" w:space="0" w:color="auto"/>
            <w:bottom w:val="none" w:sz="0" w:space="0" w:color="auto"/>
            <w:right w:val="none" w:sz="0" w:space="0" w:color="auto"/>
          </w:divBdr>
          <w:divsChild>
            <w:div w:id="39717341">
              <w:marLeft w:val="0"/>
              <w:marRight w:val="0"/>
              <w:marTop w:val="0"/>
              <w:marBottom w:val="0"/>
              <w:divBdr>
                <w:top w:val="none" w:sz="0" w:space="0" w:color="auto"/>
                <w:left w:val="none" w:sz="0" w:space="0" w:color="auto"/>
                <w:bottom w:val="none" w:sz="0" w:space="0" w:color="auto"/>
                <w:right w:val="none" w:sz="0" w:space="0" w:color="auto"/>
              </w:divBdr>
            </w:div>
            <w:div w:id="202330091">
              <w:marLeft w:val="0"/>
              <w:marRight w:val="0"/>
              <w:marTop w:val="0"/>
              <w:marBottom w:val="0"/>
              <w:divBdr>
                <w:top w:val="none" w:sz="0" w:space="0" w:color="auto"/>
                <w:left w:val="none" w:sz="0" w:space="0" w:color="auto"/>
                <w:bottom w:val="none" w:sz="0" w:space="0" w:color="auto"/>
                <w:right w:val="none" w:sz="0" w:space="0" w:color="auto"/>
              </w:divBdr>
            </w:div>
            <w:div w:id="258417495">
              <w:marLeft w:val="0"/>
              <w:marRight w:val="0"/>
              <w:marTop w:val="0"/>
              <w:marBottom w:val="0"/>
              <w:divBdr>
                <w:top w:val="none" w:sz="0" w:space="0" w:color="auto"/>
                <w:left w:val="none" w:sz="0" w:space="0" w:color="auto"/>
                <w:bottom w:val="none" w:sz="0" w:space="0" w:color="auto"/>
                <w:right w:val="none" w:sz="0" w:space="0" w:color="auto"/>
              </w:divBdr>
            </w:div>
            <w:div w:id="1516310713">
              <w:marLeft w:val="0"/>
              <w:marRight w:val="0"/>
              <w:marTop w:val="0"/>
              <w:marBottom w:val="0"/>
              <w:divBdr>
                <w:top w:val="none" w:sz="0" w:space="0" w:color="auto"/>
                <w:left w:val="none" w:sz="0" w:space="0" w:color="auto"/>
                <w:bottom w:val="none" w:sz="0" w:space="0" w:color="auto"/>
                <w:right w:val="none" w:sz="0" w:space="0" w:color="auto"/>
              </w:divBdr>
            </w:div>
            <w:div w:id="153191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6110">
      <w:bodyDiv w:val="1"/>
      <w:marLeft w:val="0"/>
      <w:marRight w:val="0"/>
      <w:marTop w:val="0"/>
      <w:marBottom w:val="0"/>
      <w:divBdr>
        <w:top w:val="none" w:sz="0" w:space="0" w:color="auto"/>
        <w:left w:val="none" w:sz="0" w:space="0" w:color="auto"/>
        <w:bottom w:val="none" w:sz="0" w:space="0" w:color="auto"/>
        <w:right w:val="none" w:sz="0" w:space="0" w:color="auto"/>
      </w:divBdr>
      <w:divsChild>
        <w:div w:id="1371612726">
          <w:marLeft w:val="0"/>
          <w:marRight w:val="0"/>
          <w:marTop w:val="0"/>
          <w:marBottom w:val="300"/>
          <w:divBdr>
            <w:top w:val="none" w:sz="0" w:space="0" w:color="auto"/>
            <w:left w:val="none" w:sz="0" w:space="0" w:color="auto"/>
            <w:bottom w:val="none" w:sz="0" w:space="0" w:color="auto"/>
            <w:right w:val="none" w:sz="0" w:space="0" w:color="auto"/>
          </w:divBdr>
          <w:divsChild>
            <w:div w:id="975570087">
              <w:marLeft w:val="0"/>
              <w:marRight w:val="0"/>
              <w:marTop w:val="0"/>
              <w:marBottom w:val="0"/>
              <w:divBdr>
                <w:top w:val="none" w:sz="0" w:space="0" w:color="auto"/>
                <w:left w:val="none" w:sz="0" w:space="0" w:color="auto"/>
                <w:bottom w:val="none" w:sz="0" w:space="0" w:color="auto"/>
                <w:right w:val="none" w:sz="0" w:space="0" w:color="auto"/>
              </w:divBdr>
            </w:div>
            <w:div w:id="27874909">
              <w:marLeft w:val="0"/>
              <w:marRight w:val="0"/>
              <w:marTop w:val="0"/>
              <w:marBottom w:val="0"/>
              <w:divBdr>
                <w:top w:val="none" w:sz="0" w:space="0" w:color="auto"/>
                <w:left w:val="none" w:sz="0" w:space="0" w:color="auto"/>
                <w:bottom w:val="none" w:sz="0" w:space="0" w:color="auto"/>
                <w:right w:val="none" w:sz="0" w:space="0" w:color="auto"/>
              </w:divBdr>
            </w:div>
          </w:divsChild>
        </w:div>
        <w:div w:id="632906614">
          <w:marLeft w:val="0"/>
          <w:marRight w:val="0"/>
          <w:marTop w:val="0"/>
          <w:marBottom w:val="300"/>
          <w:divBdr>
            <w:top w:val="none" w:sz="0" w:space="0" w:color="auto"/>
            <w:left w:val="none" w:sz="0" w:space="0" w:color="auto"/>
            <w:bottom w:val="none" w:sz="0" w:space="0" w:color="auto"/>
            <w:right w:val="none" w:sz="0" w:space="0" w:color="auto"/>
          </w:divBdr>
          <w:divsChild>
            <w:div w:id="2051608658">
              <w:marLeft w:val="0"/>
              <w:marRight w:val="0"/>
              <w:marTop w:val="0"/>
              <w:marBottom w:val="0"/>
              <w:divBdr>
                <w:top w:val="none" w:sz="0" w:space="0" w:color="auto"/>
                <w:left w:val="none" w:sz="0" w:space="0" w:color="auto"/>
                <w:bottom w:val="none" w:sz="0" w:space="0" w:color="auto"/>
                <w:right w:val="none" w:sz="0" w:space="0" w:color="auto"/>
              </w:divBdr>
            </w:div>
          </w:divsChild>
        </w:div>
        <w:div w:id="1373385272">
          <w:marLeft w:val="0"/>
          <w:marRight w:val="0"/>
          <w:marTop w:val="0"/>
          <w:marBottom w:val="0"/>
          <w:divBdr>
            <w:top w:val="none" w:sz="0" w:space="0" w:color="auto"/>
            <w:left w:val="none" w:sz="0" w:space="0" w:color="auto"/>
            <w:bottom w:val="none" w:sz="0" w:space="0" w:color="auto"/>
            <w:right w:val="none" w:sz="0" w:space="0" w:color="auto"/>
          </w:divBdr>
          <w:divsChild>
            <w:div w:id="1810320655">
              <w:marLeft w:val="0"/>
              <w:marRight w:val="0"/>
              <w:marTop w:val="0"/>
              <w:marBottom w:val="0"/>
              <w:divBdr>
                <w:top w:val="none" w:sz="0" w:space="0" w:color="auto"/>
                <w:left w:val="none" w:sz="0" w:space="0" w:color="auto"/>
                <w:bottom w:val="none" w:sz="0" w:space="0" w:color="auto"/>
                <w:right w:val="none" w:sz="0" w:space="0" w:color="auto"/>
              </w:divBdr>
              <w:divsChild>
                <w:div w:id="13181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8213">
      <w:bodyDiv w:val="1"/>
      <w:marLeft w:val="0"/>
      <w:marRight w:val="0"/>
      <w:marTop w:val="0"/>
      <w:marBottom w:val="0"/>
      <w:divBdr>
        <w:top w:val="none" w:sz="0" w:space="0" w:color="auto"/>
        <w:left w:val="none" w:sz="0" w:space="0" w:color="auto"/>
        <w:bottom w:val="none" w:sz="0" w:space="0" w:color="auto"/>
        <w:right w:val="none" w:sz="0" w:space="0" w:color="auto"/>
      </w:divBdr>
      <w:divsChild>
        <w:div w:id="2122606260">
          <w:marLeft w:val="0"/>
          <w:marRight w:val="0"/>
          <w:marTop w:val="0"/>
          <w:marBottom w:val="0"/>
          <w:divBdr>
            <w:top w:val="none" w:sz="0" w:space="0" w:color="auto"/>
            <w:left w:val="none" w:sz="0" w:space="0" w:color="auto"/>
            <w:bottom w:val="none" w:sz="0" w:space="0" w:color="auto"/>
            <w:right w:val="none" w:sz="0" w:space="0" w:color="auto"/>
          </w:divBdr>
          <w:divsChild>
            <w:div w:id="533421623">
              <w:marLeft w:val="0"/>
              <w:marRight w:val="0"/>
              <w:marTop w:val="0"/>
              <w:marBottom w:val="0"/>
              <w:divBdr>
                <w:top w:val="none" w:sz="0" w:space="0" w:color="auto"/>
                <w:left w:val="none" w:sz="0" w:space="0" w:color="auto"/>
                <w:bottom w:val="none" w:sz="0" w:space="0" w:color="auto"/>
                <w:right w:val="none" w:sz="0" w:space="0" w:color="auto"/>
              </w:divBdr>
            </w:div>
            <w:div w:id="21184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270">
      <w:bodyDiv w:val="1"/>
      <w:marLeft w:val="0"/>
      <w:marRight w:val="0"/>
      <w:marTop w:val="0"/>
      <w:marBottom w:val="0"/>
      <w:divBdr>
        <w:top w:val="none" w:sz="0" w:space="0" w:color="auto"/>
        <w:left w:val="none" w:sz="0" w:space="0" w:color="auto"/>
        <w:bottom w:val="none" w:sz="0" w:space="0" w:color="auto"/>
        <w:right w:val="none" w:sz="0" w:space="0" w:color="auto"/>
      </w:divBdr>
    </w:div>
    <w:div w:id="867258433">
      <w:bodyDiv w:val="1"/>
      <w:marLeft w:val="0"/>
      <w:marRight w:val="0"/>
      <w:marTop w:val="0"/>
      <w:marBottom w:val="0"/>
      <w:divBdr>
        <w:top w:val="none" w:sz="0" w:space="0" w:color="auto"/>
        <w:left w:val="none" w:sz="0" w:space="0" w:color="auto"/>
        <w:bottom w:val="none" w:sz="0" w:space="0" w:color="auto"/>
        <w:right w:val="none" w:sz="0" w:space="0" w:color="auto"/>
      </w:divBdr>
      <w:divsChild>
        <w:div w:id="532811338">
          <w:marLeft w:val="0"/>
          <w:marRight w:val="0"/>
          <w:marTop w:val="0"/>
          <w:marBottom w:val="0"/>
          <w:divBdr>
            <w:top w:val="none" w:sz="0" w:space="0" w:color="auto"/>
            <w:left w:val="none" w:sz="0" w:space="0" w:color="auto"/>
            <w:bottom w:val="none" w:sz="0" w:space="0" w:color="auto"/>
            <w:right w:val="none" w:sz="0" w:space="0" w:color="auto"/>
          </w:divBdr>
          <w:divsChild>
            <w:div w:id="2044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0786">
      <w:bodyDiv w:val="1"/>
      <w:marLeft w:val="0"/>
      <w:marRight w:val="0"/>
      <w:marTop w:val="0"/>
      <w:marBottom w:val="0"/>
      <w:divBdr>
        <w:top w:val="none" w:sz="0" w:space="0" w:color="auto"/>
        <w:left w:val="none" w:sz="0" w:space="0" w:color="auto"/>
        <w:bottom w:val="none" w:sz="0" w:space="0" w:color="auto"/>
        <w:right w:val="none" w:sz="0" w:space="0" w:color="auto"/>
      </w:divBdr>
    </w:div>
    <w:div w:id="1201241768">
      <w:bodyDiv w:val="1"/>
      <w:marLeft w:val="0"/>
      <w:marRight w:val="0"/>
      <w:marTop w:val="0"/>
      <w:marBottom w:val="0"/>
      <w:divBdr>
        <w:top w:val="none" w:sz="0" w:space="0" w:color="auto"/>
        <w:left w:val="none" w:sz="0" w:space="0" w:color="auto"/>
        <w:bottom w:val="none" w:sz="0" w:space="0" w:color="auto"/>
        <w:right w:val="none" w:sz="0" w:space="0" w:color="auto"/>
      </w:divBdr>
      <w:divsChild>
        <w:div w:id="1885870988">
          <w:marLeft w:val="0"/>
          <w:marRight w:val="0"/>
          <w:marTop w:val="0"/>
          <w:marBottom w:val="300"/>
          <w:divBdr>
            <w:top w:val="single" w:sz="6" w:space="0" w:color="BEC6D1"/>
            <w:left w:val="single" w:sz="6" w:space="0" w:color="BEC6D1"/>
            <w:bottom w:val="single" w:sz="6" w:space="0" w:color="BEC6D1"/>
            <w:right w:val="single" w:sz="6" w:space="0" w:color="BEC6D1"/>
          </w:divBdr>
          <w:divsChild>
            <w:div w:id="1844394268">
              <w:marLeft w:val="90"/>
              <w:marRight w:val="90"/>
              <w:marTop w:val="90"/>
              <w:marBottom w:val="90"/>
              <w:divBdr>
                <w:top w:val="single" w:sz="6" w:space="0" w:color="BEC6D1"/>
                <w:left w:val="single" w:sz="6" w:space="0" w:color="BEC6D1"/>
                <w:bottom w:val="single" w:sz="6" w:space="0" w:color="BEC6D1"/>
                <w:right w:val="single" w:sz="6" w:space="0" w:color="BEC6D1"/>
              </w:divBdr>
              <w:divsChild>
                <w:div w:id="1913395184">
                  <w:marLeft w:val="90"/>
                  <w:marRight w:val="300"/>
                  <w:marTop w:val="90"/>
                  <w:marBottom w:val="150"/>
                  <w:divBdr>
                    <w:top w:val="single" w:sz="6" w:space="0" w:color="C7C8C9"/>
                    <w:left w:val="single" w:sz="6" w:space="0" w:color="C7C8C9"/>
                    <w:bottom w:val="single" w:sz="6" w:space="0" w:color="BEC6D1"/>
                    <w:right w:val="single" w:sz="6" w:space="0" w:color="BEC6D1"/>
                  </w:divBdr>
                  <w:divsChild>
                    <w:div w:id="1796291204">
                      <w:marLeft w:val="300"/>
                      <w:marRight w:val="300"/>
                      <w:marTop w:val="150"/>
                      <w:marBottom w:val="150"/>
                      <w:divBdr>
                        <w:top w:val="single" w:sz="6" w:space="0" w:color="C7C8C9"/>
                        <w:left w:val="single" w:sz="6" w:space="0" w:color="C7C8C9"/>
                        <w:bottom w:val="single" w:sz="6" w:space="0" w:color="BEC6D1"/>
                        <w:right w:val="single" w:sz="6" w:space="0" w:color="BEC6D1"/>
                      </w:divBdr>
                      <w:divsChild>
                        <w:div w:id="28772746">
                          <w:marLeft w:val="0"/>
                          <w:marRight w:val="0"/>
                          <w:marTop w:val="0"/>
                          <w:marBottom w:val="0"/>
                          <w:divBdr>
                            <w:top w:val="none" w:sz="0" w:space="0" w:color="auto"/>
                            <w:left w:val="none" w:sz="0" w:space="0" w:color="auto"/>
                            <w:bottom w:val="none" w:sz="0" w:space="0" w:color="auto"/>
                            <w:right w:val="none" w:sz="0" w:space="0" w:color="auto"/>
                          </w:divBdr>
                          <w:divsChild>
                            <w:div w:id="129786924">
                              <w:marLeft w:val="0"/>
                              <w:marRight w:val="0"/>
                              <w:marTop w:val="0"/>
                              <w:marBottom w:val="0"/>
                              <w:divBdr>
                                <w:top w:val="none" w:sz="0" w:space="0" w:color="auto"/>
                                <w:left w:val="none" w:sz="0" w:space="0" w:color="auto"/>
                                <w:bottom w:val="none" w:sz="0" w:space="0" w:color="auto"/>
                                <w:right w:val="none" w:sz="0" w:space="0" w:color="auto"/>
                              </w:divBdr>
                            </w:div>
                            <w:div w:id="716780374">
                              <w:marLeft w:val="3150"/>
                              <w:marRight w:val="0"/>
                              <w:marTop w:val="0"/>
                              <w:marBottom w:val="0"/>
                              <w:divBdr>
                                <w:top w:val="none" w:sz="0" w:space="0" w:color="auto"/>
                                <w:left w:val="none" w:sz="0" w:space="0" w:color="auto"/>
                                <w:bottom w:val="none" w:sz="0" w:space="0" w:color="auto"/>
                                <w:right w:val="none" w:sz="0" w:space="0" w:color="auto"/>
                              </w:divBdr>
                              <w:divsChild>
                                <w:div w:id="14837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5870">
                          <w:marLeft w:val="0"/>
                          <w:marRight w:val="0"/>
                          <w:marTop w:val="0"/>
                          <w:marBottom w:val="0"/>
                          <w:divBdr>
                            <w:top w:val="none" w:sz="0" w:space="0" w:color="auto"/>
                            <w:left w:val="none" w:sz="0" w:space="0" w:color="auto"/>
                            <w:bottom w:val="none" w:sz="0" w:space="0" w:color="auto"/>
                            <w:right w:val="none" w:sz="0" w:space="0" w:color="auto"/>
                          </w:divBdr>
                          <w:divsChild>
                            <w:div w:id="289672830">
                              <w:marLeft w:val="0"/>
                              <w:marRight w:val="0"/>
                              <w:marTop w:val="0"/>
                              <w:marBottom w:val="0"/>
                              <w:divBdr>
                                <w:top w:val="none" w:sz="0" w:space="0" w:color="auto"/>
                                <w:left w:val="none" w:sz="0" w:space="0" w:color="auto"/>
                                <w:bottom w:val="none" w:sz="0" w:space="0" w:color="auto"/>
                                <w:right w:val="none" w:sz="0" w:space="0" w:color="auto"/>
                              </w:divBdr>
                            </w:div>
                            <w:div w:id="366562500">
                              <w:marLeft w:val="3150"/>
                              <w:marRight w:val="0"/>
                              <w:marTop w:val="0"/>
                              <w:marBottom w:val="0"/>
                              <w:divBdr>
                                <w:top w:val="none" w:sz="0" w:space="0" w:color="auto"/>
                                <w:left w:val="none" w:sz="0" w:space="0" w:color="auto"/>
                                <w:bottom w:val="none" w:sz="0" w:space="0" w:color="auto"/>
                                <w:right w:val="none" w:sz="0" w:space="0" w:color="auto"/>
                              </w:divBdr>
                              <w:divsChild>
                                <w:div w:id="4299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7255">
                          <w:marLeft w:val="0"/>
                          <w:marRight w:val="0"/>
                          <w:marTop w:val="0"/>
                          <w:marBottom w:val="0"/>
                          <w:divBdr>
                            <w:top w:val="none" w:sz="0" w:space="0" w:color="auto"/>
                            <w:left w:val="none" w:sz="0" w:space="0" w:color="auto"/>
                            <w:bottom w:val="none" w:sz="0" w:space="0" w:color="auto"/>
                            <w:right w:val="none" w:sz="0" w:space="0" w:color="auto"/>
                          </w:divBdr>
                          <w:divsChild>
                            <w:div w:id="392969291">
                              <w:marLeft w:val="0"/>
                              <w:marRight w:val="0"/>
                              <w:marTop w:val="0"/>
                              <w:marBottom w:val="0"/>
                              <w:divBdr>
                                <w:top w:val="none" w:sz="0" w:space="0" w:color="auto"/>
                                <w:left w:val="none" w:sz="0" w:space="0" w:color="auto"/>
                                <w:bottom w:val="none" w:sz="0" w:space="0" w:color="auto"/>
                                <w:right w:val="none" w:sz="0" w:space="0" w:color="auto"/>
                              </w:divBdr>
                            </w:div>
                            <w:div w:id="1950773244">
                              <w:marLeft w:val="3150"/>
                              <w:marRight w:val="0"/>
                              <w:marTop w:val="0"/>
                              <w:marBottom w:val="0"/>
                              <w:divBdr>
                                <w:top w:val="none" w:sz="0" w:space="0" w:color="auto"/>
                                <w:left w:val="none" w:sz="0" w:space="0" w:color="auto"/>
                                <w:bottom w:val="none" w:sz="0" w:space="0" w:color="auto"/>
                                <w:right w:val="none" w:sz="0" w:space="0" w:color="auto"/>
                              </w:divBdr>
                              <w:divsChild>
                                <w:div w:id="6847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1025">
                          <w:marLeft w:val="0"/>
                          <w:marRight w:val="0"/>
                          <w:marTop w:val="0"/>
                          <w:marBottom w:val="0"/>
                          <w:divBdr>
                            <w:top w:val="none" w:sz="0" w:space="0" w:color="auto"/>
                            <w:left w:val="none" w:sz="0" w:space="0" w:color="auto"/>
                            <w:bottom w:val="none" w:sz="0" w:space="0" w:color="auto"/>
                            <w:right w:val="none" w:sz="0" w:space="0" w:color="auto"/>
                          </w:divBdr>
                          <w:divsChild>
                            <w:div w:id="533927756">
                              <w:marLeft w:val="3150"/>
                              <w:marRight w:val="0"/>
                              <w:marTop w:val="0"/>
                              <w:marBottom w:val="0"/>
                              <w:divBdr>
                                <w:top w:val="none" w:sz="0" w:space="0" w:color="auto"/>
                                <w:left w:val="none" w:sz="0" w:space="0" w:color="auto"/>
                                <w:bottom w:val="none" w:sz="0" w:space="0" w:color="auto"/>
                                <w:right w:val="none" w:sz="0" w:space="0" w:color="auto"/>
                              </w:divBdr>
                              <w:divsChild>
                                <w:div w:id="144862643">
                                  <w:marLeft w:val="0"/>
                                  <w:marRight w:val="0"/>
                                  <w:marTop w:val="0"/>
                                  <w:marBottom w:val="0"/>
                                  <w:divBdr>
                                    <w:top w:val="none" w:sz="0" w:space="0" w:color="auto"/>
                                    <w:left w:val="none" w:sz="0" w:space="0" w:color="auto"/>
                                    <w:bottom w:val="none" w:sz="0" w:space="0" w:color="auto"/>
                                    <w:right w:val="none" w:sz="0" w:space="0" w:color="auto"/>
                                  </w:divBdr>
                                </w:div>
                              </w:divsChild>
                            </w:div>
                            <w:div w:id="1930773029">
                              <w:marLeft w:val="0"/>
                              <w:marRight w:val="0"/>
                              <w:marTop w:val="0"/>
                              <w:marBottom w:val="0"/>
                              <w:divBdr>
                                <w:top w:val="none" w:sz="0" w:space="0" w:color="auto"/>
                                <w:left w:val="none" w:sz="0" w:space="0" w:color="auto"/>
                                <w:bottom w:val="none" w:sz="0" w:space="0" w:color="auto"/>
                                <w:right w:val="none" w:sz="0" w:space="0" w:color="auto"/>
                              </w:divBdr>
                            </w:div>
                          </w:divsChild>
                        </w:div>
                        <w:div w:id="1562860051">
                          <w:marLeft w:val="0"/>
                          <w:marRight w:val="0"/>
                          <w:marTop w:val="0"/>
                          <w:marBottom w:val="0"/>
                          <w:divBdr>
                            <w:top w:val="none" w:sz="0" w:space="0" w:color="auto"/>
                            <w:left w:val="none" w:sz="0" w:space="0" w:color="auto"/>
                            <w:bottom w:val="none" w:sz="0" w:space="0" w:color="auto"/>
                            <w:right w:val="none" w:sz="0" w:space="0" w:color="auto"/>
                          </w:divBdr>
                          <w:divsChild>
                            <w:div w:id="1281496773">
                              <w:marLeft w:val="0"/>
                              <w:marRight w:val="0"/>
                              <w:marTop w:val="0"/>
                              <w:marBottom w:val="0"/>
                              <w:divBdr>
                                <w:top w:val="none" w:sz="0" w:space="0" w:color="auto"/>
                                <w:left w:val="none" w:sz="0" w:space="0" w:color="auto"/>
                                <w:bottom w:val="none" w:sz="0" w:space="0" w:color="auto"/>
                                <w:right w:val="none" w:sz="0" w:space="0" w:color="auto"/>
                              </w:divBdr>
                            </w:div>
                            <w:div w:id="1976715642">
                              <w:marLeft w:val="3150"/>
                              <w:marRight w:val="0"/>
                              <w:marTop w:val="0"/>
                              <w:marBottom w:val="0"/>
                              <w:divBdr>
                                <w:top w:val="none" w:sz="0" w:space="0" w:color="auto"/>
                                <w:left w:val="none" w:sz="0" w:space="0" w:color="auto"/>
                                <w:bottom w:val="none" w:sz="0" w:space="0" w:color="auto"/>
                                <w:right w:val="none" w:sz="0" w:space="0" w:color="auto"/>
                              </w:divBdr>
                              <w:divsChild>
                                <w:div w:id="13171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47117">
                          <w:marLeft w:val="0"/>
                          <w:marRight w:val="0"/>
                          <w:marTop w:val="0"/>
                          <w:marBottom w:val="0"/>
                          <w:divBdr>
                            <w:top w:val="none" w:sz="0" w:space="0" w:color="auto"/>
                            <w:left w:val="none" w:sz="0" w:space="0" w:color="auto"/>
                            <w:bottom w:val="none" w:sz="0" w:space="0" w:color="auto"/>
                            <w:right w:val="none" w:sz="0" w:space="0" w:color="auto"/>
                          </w:divBdr>
                          <w:divsChild>
                            <w:div w:id="317463953">
                              <w:marLeft w:val="0"/>
                              <w:marRight w:val="0"/>
                              <w:marTop w:val="0"/>
                              <w:marBottom w:val="0"/>
                              <w:divBdr>
                                <w:top w:val="none" w:sz="0" w:space="0" w:color="auto"/>
                                <w:left w:val="none" w:sz="0" w:space="0" w:color="auto"/>
                                <w:bottom w:val="none" w:sz="0" w:space="0" w:color="auto"/>
                                <w:right w:val="none" w:sz="0" w:space="0" w:color="auto"/>
                              </w:divBdr>
                            </w:div>
                            <w:div w:id="1673410396">
                              <w:marLeft w:val="3150"/>
                              <w:marRight w:val="0"/>
                              <w:marTop w:val="0"/>
                              <w:marBottom w:val="0"/>
                              <w:divBdr>
                                <w:top w:val="none" w:sz="0" w:space="0" w:color="auto"/>
                                <w:left w:val="none" w:sz="0" w:space="0" w:color="auto"/>
                                <w:bottom w:val="none" w:sz="0" w:space="0" w:color="auto"/>
                                <w:right w:val="none" w:sz="0" w:space="0" w:color="auto"/>
                              </w:divBdr>
                              <w:divsChild>
                                <w:div w:id="1708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05614">
                          <w:marLeft w:val="0"/>
                          <w:marRight w:val="0"/>
                          <w:marTop w:val="0"/>
                          <w:marBottom w:val="0"/>
                          <w:divBdr>
                            <w:top w:val="none" w:sz="0" w:space="0" w:color="auto"/>
                            <w:left w:val="none" w:sz="0" w:space="0" w:color="auto"/>
                            <w:bottom w:val="none" w:sz="0" w:space="0" w:color="auto"/>
                            <w:right w:val="none" w:sz="0" w:space="0" w:color="auto"/>
                          </w:divBdr>
                        </w:div>
                        <w:div w:id="1778985446">
                          <w:marLeft w:val="0"/>
                          <w:marRight w:val="0"/>
                          <w:marTop w:val="0"/>
                          <w:marBottom w:val="0"/>
                          <w:divBdr>
                            <w:top w:val="none" w:sz="0" w:space="0" w:color="auto"/>
                            <w:left w:val="none" w:sz="0" w:space="0" w:color="auto"/>
                            <w:bottom w:val="none" w:sz="0" w:space="0" w:color="auto"/>
                            <w:right w:val="none" w:sz="0" w:space="0" w:color="auto"/>
                          </w:divBdr>
                          <w:divsChild>
                            <w:div w:id="581838896">
                              <w:marLeft w:val="0"/>
                              <w:marRight w:val="0"/>
                              <w:marTop w:val="0"/>
                              <w:marBottom w:val="0"/>
                              <w:divBdr>
                                <w:top w:val="none" w:sz="0" w:space="0" w:color="auto"/>
                                <w:left w:val="none" w:sz="0" w:space="0" w:color="auto"/>
                                <w:bottom w:val="none" w:sz="0" w:space="0" w:color="auto"/>
                                <w:right w:val="none" w:sz="0" w:space="0" w:color="auto"/>
                              </w:divBdr>
                            </w:div>
                            <w:div w:id="1104153520">
                              <w:marLeft w:val="3150"/>
                              <w:marRight w:val="0"/>
                              <w:marTop w:val="0"/>
                              <w:marBottom w:val="0"/>
                              <w:divBdr>
                                <w:top w:val="none" w:sz="0" w:space="0" w:color="auto"/>
                                <w:left w:val="none" w:sz="0" w:space="0" w:color="auto"/>
                                <w:bottom w:val="none" w:sz="0" w:space="0" w:color="auto"/>
                                <w:right w:val="none" w:sz="0" w:space="0" w:color="auto"/>
                              </w:divBdr>
                              <w:divsChild>
                                <w:div w:id="7934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99411">
                          <w:marLeft w:val="0"/>
                          <w:marRight w:val="0"/>
                          <w:marTop w:val="0"/>
                          <w:marBottom w:val="0"/>
                          <w:divBdr>
                            <w:top w:val="none" w:sz="0" w:space="0" w:color="auto"/>
                            <w:left w:val="none" w:sz="0" w:space="0" w:color="auto"/>
                            <w:bottom w:val="none" w:sz="0" w:space="0" w:color="auto"/>
                            <w:right w:val="none" w:sz="0" w:space="0" w:color="auto"/>
                          </w:divBdr>
                          <w:divsChild>
                            <w:div w:id="731735016">
                              <w:marLeft w:val="0"/>
                              <w:marRight w:val="0"/>
                              <w:marTop w:val="0"/>
                              <w:marBottom w:val="0"/>
                              <w:divBdr>
                                <w:top w:val="none" w:sz="0" w:space="0" w:color="auto"/>
                                <w:left w:val="none" w:sz="0" w:space="0" w:color="auto"/>
                                <w:bottom w:val="none" w:sz="0" w:space="0" w:color="auto"/>
                                <w:right w:val="none" w:sz="0" w:space="0" w:color="auto"/>
                              </w:divBdr>
                            </w:div>
                            <w:div w:id="1404181118">
                              <w:marLeft w:val="3150"/>
                              <w:marRight w:val="0"/>
                              <w:marTop w:val="0"/>
                              <w:marBottom w:val="0"/>
                              <w:divBdr>
                                <w:top w:val="none" w:sz="0" w:space="0" w:color="auto"/>
                                <w:left w:val="none" w:sz="0" w:space="0" w:color="auto"/>
                                <w:bottom w:val="none" w:sz="0" w:space="0" w:color="auto"/>
                                <w:right w:val="none" w:sz="0" w:space="0" w:color="auto"/>
                              </w:divBdr>
                              <w:divsChild>
                                <w:div w:id="16565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475606">
      <w:bodyDiv w:val="1"/>
      <w:marLeft w:val="0"/>
      <w:marRight w:val="0"/>
      <w:marTop w:val="0"/>
      <w:marBottom w:val="0"/>
      <w:divBdr>
        <w:top w:val="none" w:sz="0" w:space="0" w:color="auto"/>
        <w:left w:val="none" w:sz="0" w:space="0" w:color="auto"/>
        <w:bottom w:val="none" w:sz="0" w:space="0" w:color="auto"/>
        <w:right w:val="none" w:sz="0" w:space="0" w:color="auto"/>
      </w:divBdr>
    </w:div>
    <w:div w:id="1475491801">
      <w:bodyDiv w:val="1"/>
      <w:marLeft w:val="0"/>
      <w:marRight w:val="0"/>
      <w:marTop w:val="0"/>
      <w:marBottom w:val="0"/>
      <w:divBdr>
        <w:top w:val="none" w:sz="0" w:space="0" w:color="auto"/>
        <w:left w:val="none" w:sz="0" w:space="0" w:color="auto"/>
        <w:bottom w:val="none" w:sz="0" w:space="0" w:color="auto"/>
        <w:right w:val="none" w:sz="0" w:space="0" w:color="auto"/>
      </w:divBdr>
    </w:div>
    <w:div w:id="1580676901">
      <w:bodyDiv w:val="1"/>
      <w:marLeft w:val="0"/>
      <w:marRight w:val="0"/>
      <w:marTop w:val="0"/>
      <w:marBottom w:val="0"/>
      <w:divBdr>
        <w:top w:val="none" w:sz="0" w:space="0" w:color="auto"/>
        <w:left w:val="none" w:sz="0" w:space="0" w:color="auto"/>
        <w:bottom w:val="none" w:sz="0" w:space="0" w:color="auto"/>
        <w:right w:val="none" w:sz="0" w:space="0" w:color="auto"/>
      </w:divBdr>
      <w:divsChild>
        <w:div w:id="666060951">
          <w:marLeft w:val="0"/>
          <w:marRight w:val="0"/>
          <w:marTop w:val="0"/>
          <w:marBottom w:val="0"/>
          <w:divBdr>
            <w:top w:val="none" w:sz="0" w:space="0" w:color="auto"/>
            <w:left w:val="none" w:sz="0" w:space="0" w:color="auto"/>
            <w:bottom w:val="none" w:sz="0" w:space="0" w:color="auto"/>
            <w:right w:val="none" w:sz="0" w:space="0" w:color="auto"/>
          </w:divBdr>
          <w:divsChild>
            <w:div w:id="117995123">
              <w:marLeft w:val="0"/>
              <w:marRight w:val="0"/>
              <w:marTop w:val="0"/>
              <w:marBottom w:val="0"/>
              <w:divBdr>
                <w:top w:val="none" w:sz="0" w:space="0" w:color="auto"/>
                <w:left w:val="none" w:sz="0" w:space="0" w:color="auto"/>
                <w:bottom w:val="none" w:sz="0" w:space="0" w:color="auto"/>
                <w:right w:val="none" w:sz="0" w:space="0" w:color="auto"/>
              </w:divBdr>
            </w:div>
            <w:div w:id="200440145">
              <w:marLeft w:val="0"/>
              <w:marRight w:val="0"/>
              <w:marTop w:val="0"/>
              <w:marBottom w:val="0"/>
              <w:divBdr>
                <w:top w:val="none" w:sz="0" w:space="0" w:color="auto"/>
                <w:left w:val="none" w:sz="0" w:space="0" w:color="auto"/>
                <w:bottom w:val="none" w:sz="0" w:space="0" w:color="auto"/>
                <w:right w:val="none" w:sz="0" w:space="0" w:color="auto"/>
              </w:divBdr>
            </w:div>
            <w:div w:id="649598541">
              <w:marLeft w:val="0"/>
              <w:marRight w:val="0"/>
              <w:marTop w:val="0"/>
              <w:marBottom w:val="0"/>
              <w:divBdr>
                <w:top w:val="none" w:sz="0" w:space="0" w:color="auto"/>
                <w:left w:val="none" w:sz="0" w:space="0" w:color="auto"/>
                <w:bottom w:val="none" w:sz="0" w:space="0" w:color="auto"/>
                <w:right w:val="none" w:sz="0" w:space="0" w:color="auto"/>
              </w:divBdr>
            </w:div>
            <w:div w:id="1103375507">
              <w:marLeft w:val="0"/>
              <w:marRight w:val="0"/>
              <w:marTop w:val="0"/>
              <w:marBottom w:val="0"/>
              <w:divBdr>
                <w:top w:val="none" w:sz="0" w:space="0" w:color="auto"/>
                <w:left w:val="none" w:sz="0" w:space="0" w:color="auto"/>
                <w:bottom w:val="none" w:sz="0" w:space="0" w:color="auto"/>
                <w:right w:val="none" w:sz="0" w:space="0" w:color="auto"/>
              </w:divBdr>
            </w:div>
            <w:div w:id="1200239239">
              <w:marLeft w:val="0"/>
              <w:marRight w:val="0"/>
              <w:marTop w:val="0"/>
              <w:marBottom w:val="0"/>
              <w:divBdr>
                <w:top w:val="none" w:sz="0" w:space="0" w:color="auto"/>
                <w:left w:val="none" w:sz="0" w:space="0" w:color="auto"/>
                <w:bottom w:val="none" w:sz="0" w:space="0" w:color="auto"/>
                <w:right w:val="none" w:sz="0" w:space="0" w:color="auto"/>
              </w:divBdr>
            </w:div>
            <w:div w:id="1219897589">
              <w:marLeft w:val="0"/>
              <w:marRight w:val="0"/>
              <w:marTop w:val="0"/>
              <w:marBottom w:val="0"/>
              <w:divBdr>
                <w:top w:val="none" w:sz="0" w:space="0" w:color="auto"/>
                <w:left w:val="none" w:sz="0" w:space="0" w:color="auto"/>
                <w:bottom w:val="none" w:sz="0" w:space="0" w:color="auto"/>
                <w:right w:val="none" w:sz="0" w:space="0" w:color="auto"/>
              </w:divBdr>
            </w:div>
            <w:div w:id="1931043080">
              <w:marLeft w:val="0"/>
              <w:marRight w:val="0"/>
              <w:marTop w:val="0"/>
              <w:marBottom w:val="0"/>
              <w:divBdr>
                <w:top w:val="none" w:sz="0" w:space="0" w:color="auto"/>
                <w:left w:val="none" w:sz="0" w:space="0" w:color="auto"/>
                <w:bottom w:val="none" w:sz="0" w:space="0" w:color="auto"/>
                <w:right w:val="none" w:sz="0" w:space="0" w:color="auto"/>
              </w:divBdr>
            </w:div>
            <w:div w:id="207095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57805">
      <w:bodyDiv w:val="1"/>
      <w:marLeft w:val="0"/>
      <w:marRight w:val="0"/>
      <w:marTop w:val="0"/>
      <w:marBottom w:val="0"/>
      <w:divBdr>
        <w:top w:val="none" w:sz="0" w:space="0" w:color="auto"/>
        <w:left w:val="none" w:sz="0" w:space="0" w:color="auto"/>
        <w:bottom w:val="none" w:sz="0" w:space="0" w:color="auto"/>
        <w:right w:val="none" w:sz="0" w:space="0" w:color="auto"/>
      </w:divBdr>
    </w:div>
    <w:div w:id="19927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ebis+g%C3%B6ppingen&amp;rlz=1C1GCEA_enDE907DE907&amp;oq=tebis+g%C3%B6p&amp;aqs=chrome.0.0i355i512j46i175i199i512j69i57j0i22i30l3.2610j0j7&amp;sourceid=chrome&amp;ie=UTF-8"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tebis-consulting.com/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bis-consulting.com/de"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5CFD-3DA7-43A2-8FD1-E577D83B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993</Words>
  <Characters>7830</Characters>
  <Application>Microsoft Office Word</Application>
  <DocSecurity>0</DocSecurity>
  <Lines>65</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Tebis Pressemeldung vor EMO 2011</vt:lpstr>
      <vt:lpstr>Tebis Pressemeldung vor EMO 2011</vt:lpstr>
    </vt:vector>
  </TitlesOfParts>
  <Company>Tebis AG</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Tebis Pressemeldung vor EMO 2011</dc:title>
  <dc:subject>Komplettbearbeitung</dc:subject>
  <dc:creator>Michael Klocke</dc:creator>
  <cp:keywords/>
  <cp:lastModifiedBy>Mattei, Silvia</cp:lastModifiedBy>
  <cp:revision>2</cp:revision>
  <cp:lastPrinted>2017-06-30T14:51:00Z</cp:lastPrinted>
  <dcterms:created xsi:type="dcterms:W3CDTF">2024-05-08T08:08:00Z</dcterms:created>
  <dcterms:modified xsi:type="dcterms:W3CDTF">2024-05-08T08:08:00Z</dcterms:modified>
</cp:coreProperties>
</file>